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B78F5" w14:textId="0ED8FC59" w:rsidR="00320ECC" w:rsidRPr="00CE0424" w:rsidRDefault="00320ECC" w:rsidP="00320ECC">
      <w:pPr>
        <w:pStyle w:val="3GPPHeader"/>
        <w:spacing w:after="60"/>
        <w:rPr>
          <w:sz w:val="32"/>
          <w:szCs w:val="32"/>
          <w:highlight w:val="yellow"/>
        </w:rPr>
      </w:pPr>
      <w:bookmarkStart w:id="0" w:name="_Hlk485401214"/>
      <w:r w:rsidRPr="00CE0424">
        <w:t>3GPP TSG-RAN WG</w:t>
      </w:r>
      <w:r>
        <w:t>2</w:t>
      </w:r>
      <w:r w:rsidRPr="00CE0424">
        <w:t xml:space="preserve"> #</w:t>
      </w:r>
      <w:r w:rsidR="00302257">
        <w:t>100</w:t>
      </w:r>
      <w:r w:rsidRPr="00CE0424">
        <w:tab/>
      </w:r>
      <w:r w:rsidR="00551F1B">
        <w:t xml:space="preserve">Tdoc </w:t>
      </w:r>
      <w:r w:rsidR="00401698" w:rsidRPr="00401698">
        <w:t>R2-1713737</w:t>
      </w:r>
    </w:p>
    <w:p w14:paraId="1BDC101E" w14:textId="56061160" w:rsidR="00320ECC" w:rsidRPr="00CE0424" w:rsidRDefault="00302257" w:rsidP="00320ECC">
      <w:pPr>
        <w:pStyle w:val="3GPPHeader"/>
      </w:pPr>
      <w:r>
        <w:t>Reno</w:t>
      </w:r>
      <w:r w:rsidR="00320ECC">
        <w:t>,</w:t>
      </w:r>
      <w:r>
        <w:t xml:space="preserve"> USA</w:t>
      </w:r>
      <w:r w:rsidR="00320ECC">
        <w:t xml:space="preserve">, </w:t>
      </w:r>
      <w:r>
        <w:t>Nov 27</w:t>
      </w:r>
      <w:r w:rsidRPr="00AE3743">
        <w:rPr>
          <w:vertAlign w:val="superscript"/>
        </w:rPr>
        <w:t>th</w:t>
      </w:r>
      <w:r>
        <w:rPr>
          <w:vertAlign w:val="superscript"/>
        </w:rPr>
        <w:t xml:space="preserve"> </w:t>
      </w:r>
      <w:r>
        <w:t>- Dec</w:t>
      </w:r>
      <w:r w:rsidR="00320ECC">
        <w:t>1</w:t>
      </w:r>
      <w:r w:rsidR="00320ECC">
        <w:rPr>
          <w:vertAlign w:val="superscript"/>
        </w:rPr>
        <w:t>st</w:t>
      </w:r>
      <w:r w:rsidR="00320ECC">
        <w:t xml:space="preserve"> 2017</w:t>
      </w:r>
      <w:r w:rsidR="00320ECC" w:rsidRPr="00320ECC">
        <w:rPr>
          <w:sz w:val="28"/>
          <w:szCs w:val="32"/>
        </w:rPr>
        <w:t xml:space="preserve"> </w:t>
      </w:r>
      <w:r w:rsidR="00320ECC">
        <w:rPr>
          <w:sz w:val="28"/>
          <w:szCs w:val="32"/>
        </w:rPr>
        <w:t xml:space="preserve">                  </w:t>
      </w:r>
      <w:r>
        <w:rPr>
          <w:sz w:val="28"/>
          <w:szCs w:val="32"/>
        </w:rPr>
        <w:t xml:space="preserve">   </w:t>
      </w:r>
      <w:r w:rsidR="00320ECC">
        <w:rPr>
          <w:sz w:val="28"/>
          <w:szCs w:val="32"/>
        </w:rPr>
        <w:t xml:space="preserve">update of </w:t>
      </w:r>
      <w:r w:rsidR="00320ECC" w:rsidRPr="00320ECC">
        <w:t>R2-170</w:t>
      </w:r>
      <w:r>
        <w:t>9294</w:t>
      </w:r>
    </w:p>
    <w:bookmarkEnd w:id="0"/>
    <w:p w14:paraId="646322D1" w14:textId="77777777" w:rsidR="00320ECC" w:rsidRPr="00CE5D3C" w:rsidRDefault="00320ECC" w:rsidP="00320ECC">
      <w:pPr>
        <w:pStyle w:val="3GPPHeader"/>
      </w:pPr>
    </w:p>
    <w:p w14:paraId="4A3BA20D" w14:textId="095FF957" w:rsidR="00320ECC" w:rsidRPr="00AB2AD5" w:rsidRDefault="00320ECC" w:rsidP="00320ECC">
      <w:pPr>
        <w:pStyle w:val="3GPPHeader"/>
        <w:rPr>
          <w:sz w:val="22"/>
          <w:szCs w:val="22"/>
          <w:lang w:val="en-US"/>
        </w:rPr>
      </w:pPr>
      <w:r w:rsidRPr="00F939F9">
        <w:rPr>
          <w:sz w:val="22"/>
          <w:szCs w:val="22"/>
          <w:lang w:val="en-US"/>
        </w:rPr>
        <w:t>Agenda Item:</w:t>
      </w:r>
      <w:r w:rsidRPr="00F939F9">
        <w:rPr>
          <w:sz w:val="22"/>
          <w:szCs w:val="22"/>
          <w:lang w:val="en-US"/>
        </w:rPr>
        <w:tab/>
      </w:r>
      <w:r w:rsidR="00C43D49" w:rsidRPr="00C43D49">
        <w:rPr>
          <w:sz w:val="22"/>
          <w:szCs w:val="22"/>
          <w:lang w:val="en-US"/>
        </w:rPr>
        <w:t>10.4.1.4.4</w:t>
      </w:r>
      <w:bookmarkStart w:id="1" w:name="_GoBack"/>
      <w:bookmarkEnd w:id="1"/>
    </w:p>
    <w:p w14:paraId="6CC4A117" w14:textId="77777777" w:rsidR="00320ECC" w:rsidRPr="00CE0424" w:rsidRDefault="00320ECC" w:rsidP="00320ECC">
      <w:pPr>
        <w:pStyle w:val="3GPPHeader"/>
        <w:rPr>
          <w:sz w:val="22"/>
          <w:szCs w:val="22"/>
        </w:rPr>
      </w:pPr>
      <w:r>
        <w:rPr>
          <w:sz w:val="22"/>
          <w:szCs w:val="22"/>
        </w:rPr>
        <w:t>Source:</w:t>
      </w:r>
      <w:r w:rsidRPr="00CE0424">
        <w:rPr>
          <w:sz w:val="22"/>
          <w:szCs w:val="22"/>
        </w:rPr>
        <w:tab/>
        <w:t>Ericsson</w:t>
      </w:r>
    </w:p>
    <w:p w14:paraId="4E64DD6D" w14:textId="77777777" w:rsidR="00320ECC" w:rsidRPr="00CE0424" w:rsidRDefault="00320ECC" w:rsidP="00320ECC">
      <w:pPr>
        <w:pStyle w:val="3GPPHeader"/>
        <w:rPr>
          <w:sz w:val="22"/>
          <w:szCs w:val="22"/>
        </w:rPr>
      </w:pPr>
      <w:r>
        <w:rPr>
          <w:sz w:val="22"/>
          <w:szCs w:val="22"/>
        </w:rPr>
        <w:t>Title:</w:t>
      </w:r>
      <w:r w:rsidRPr="00CE0424">
        <w:rPr>
          <w:sz w:val="22"/>
          <w:szCs w:val="22"/>
        </w:rPr>
        <w:tab/>
      </w:r>
      <w:r>
        <w:rPr>
          <w:sz w:val="22"/>
          <w:szCs w:val="22"/>
        </w:rPr>
        <w:t>Configuration of measurement gap in NR</w:t>
      </w:r>
    </w:p>
    <w:p w14:paraId="0E8F71FF" w14:textId="77777777" w:rsidR="00320ECC" w:rsidRPr="00CE0424" w:rsidRDefault="00320ECC" w:rsidP="00320ECC">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3014FD7C" w14:textId="77777777" w:rsidR="00320ECC" w:rsidRDefault="00320ECC" w:rsidP="00320ECC">
      <w:pPr>
        <w:pStyle w:val="Heading1"/>
      </w:pPr>
      <w:r w:rsidRPr="00CE0424">
        <w:t>Introduction</w:t>
      </w:r>
    </w:p>
    <w:p w14:paraId="1DBF245A" w14:textId="47CF36A8" w:rsidR="00320ECC" w:rsidRPr="00302257" w:rsidRDefault="00302257" w:rsidP="00320ECC">
      <w:pPr>
        <w:pStyle w:val="BodyText"/>
        <w:rPr>
          <w:lang w:val="en-US"/>
        </w:rPr>
      </w:pPr>
      <w:bookmarkStart w:id="2" w:name="_Ref178064866"/>
      <w:r>
        <w:t>Configuration of measurement gap is a topic which need to be discussed in both RAN2 and RAN4. RAN2 did not touch this topic in previous meeting as there are no much progress in RAN4. Now there is a LS R4-1711940 [1] from RAN4 summarizing RAN4 conclusion/recommendation on measurement gap, therefore it is necessary to discuss how to adopt those information in RAN2.</w:t>
      </w:r>
      <w:r w:rsidR="00597389">
        <w:t xml:space="preserve"> Furthermore, RAN1 introduced a new concept of BWP, BWP has some impact on measurement gap configuration as well.</w:t>
      </w:r>
    </w:p>
    <w:p w14:paraId="48E25867" w14:textId="66DB9554" w:rsidR="00320ECC" w:rsidRDefault="00320ECC" w:rsidP="00320ECC">
      <w:pPr>
        <w:pStyle w:val="Heading1"/>
      </w:pPr>
      <w:r w:rsidRPr="00CE0424">
        <w:t>Discussion</w:t>
      </w:r>
      <w:bookmarkEnd w:id="2"/>
    </w:p>
    <w:p w14:paraId="5B074D47" w14:textId="33100773" w:rsidR="00441983" w:rsidRPr="005F0946" w:rsidRDefault="005F0946" w:rsidP="005F0946">
      <w:r>
        <w:t xml:space="preserve">The first information from </w:t>
      </w:r>
      <w:r w:rsidR="00302257">
        <w:t>RAN4 R4-1711940</w:t>
      </w:r>
      <w:r>
        <w:t xml:space="preserve"> is that </w:t>
      </w:r>
      <w:r w:rsidR="00302257">
        <w:t>there are four MGRP (measurement gap repetition periods), 20ms, 40, 80ms, 160 ms and 6 options of MGL (measurement gap length)</w:t>
      </w:r>
      <w:r>
        <w:t>, in total there will be 24 gap pattern ID for NR. Therefore NR RRC 38.331 should be updated to reflect such agreement from RAN4. The corresponding CR is in below.</w:t>
      </w:r>
      <w:r w:rsidR="00302257">
        <w:t xml:space="preserve"> </w:t>
      </w:r>
    </w:p>
    <w:p w14:paraId="422C8D8F" w14:textId="2606AB2F" w:rsidR="00441983" w:rsidRDefault="005F0946" w:rsidP="00441983">
      <w:r w:rsidRPr="005F0946">
        <w:t xml:space="preserve">The second information from RAN4 is that </w:t>
      </w:r>
      <w:r>
        <w:t xml:space="preserve">some UE may need a per UE gap to measure all frequencies, FR1 (sub </w:t>
      </w:r>
      <w:r w:rsidRPr="00AB6F2F">
        <w:rPr>
          <w:highlight w:val="yellow"/>
        </w:rPr>
        <w:t>6Ghz</w:t>
      </w:r>
      <w:r>
        <w:t xml:space="preserve">) and FR2 (above </w:t>
      </w:r>
      <w:r w:rsidRPr="00AB6F2F">
        <w:rPr>
          <w:highlight w:val="yellow"/>
        </w:rPr>
        <w:t>24Ghz</w:t>
      </w:r>
      <w:r>
        <w:t>), while other UE may need independent and different gap patterns, one for frequency of FR1,</w:t>
      </w:r>
      <w:r w:rsidR="000904D7">
        <w:t xml:space="preserve"> </w:t>
      </w:r>
      <w:r>
        <w:t>and one for frequency of FR2.</w:t>
      </w:r>
      <w:r w:rsidR="000904D7">
        <w:t xml:space="preserve"> Then this means gap configuration in NR should according to UE capability. Therefore we propose</w:t>
      </w:r>
    </w:p>
    <w:p w14:paraId="4489D33B" w14:textId="77777777" w:rsidR="00D7383D" w:rsidRDefault="000904D7" w:rsidP="00320ECC">
      <w:pPr>
        <w:pStyle w:val="Proposal"/>
        <w:rPr>
          <w:lang w:val="en-US"/>
        </w:rPr>
      </w:pPr>
      <w:bookmarkStart w:id="3" w:name="_Toc489363101"/>
      <w:bookmarkStart w:id="4" w:name="_Toc489363168"/>
      <w:bookmarkStart w:id="5" w:name="_Toc489952000"/>
      <w:bookmarkStart w:id="6" w:name="_Toc490211331"/>
      <w:bookmarkStart w:id="7" w:name="_Toc490211666"/>
      <w:bookmarkStart w:id="8" w:name="_Toc494274283"/>
      <w:bookmarkStart w:id="9" w:name="_Toc497484944"/>
      <w:bookmarkStart w:id="10" w:name="_Toc498441609"/>
      <w:bookmarkStart w:id="11" w:name="_Toc498594648"/>
      <w:r>
        <w:rPr>
          <w:lang w:val="en-US"/>
        </w:rPr>
        <w:t xml:space="preserve">Based on UE capability, </w:t>
      </w:r>
      <w:r w:rsidR="003360D2">
        <w:rPr>
          <w:lang w:val="en-US"/>
        </w:rPr>
        <w:t xml:space="preserve">UE is configured with </w:t>
      </w:r>
      <w:r>
        <w:rPr>
          <w:lang w:val="en-US"/>
        </w:rPr>
        <w:t xml:space="preserve">either two independent </w:t>
      </w:r>
      <w:r w:rsidR="003360D2">
        <w:rPr>
          <w:lang w:val="en-US"/>
        </w:rPr>
        <w:t xml:space="preserve">measurement </w:t>
      </w:r>
      <w:r>
        <w:rPr>
          <w:lang w:val="en-US"/>
        </w:rPr>
        <w:t xml:space="preserve">gaps one for </w:t>
      </w:r>
      <w:r w:rsidR="003360D2">
        <w:rPr>
          <w:lang w:val="en-US"/>
        </w:rPr>
        <w:t xml:space="preserve">FR1 and </w:t>
      </w:r>
      <w:r>
        <w:rPr>
          <w:lang w:val="en-US"/>
        </w:rPr>
        <w:t>one for</w:t>
      </w:r>
      <w:r w:rsidR="003360D2">
        <w:rPr>
          <w:lang w:val="en-US"/>
        </w:rPr>
        <w:t xml:space="preserve"> FR2, or UE is configured with one single gap pattern to measurement</w:t>
      </w:r>
      <w:r w:rsidR="00461331">
        <w:rPr>
          <w:lang w:val="en-US"/>
        </w:rPr>
        <w:t xml:space="preserve"> both FR1 and FR2</w:t>
      </w:r>
      <w:r w:rsidR="00320ECC">
        <w:rPr>
          <w:lang w:val="en-US"/>
        </w:rPr>
        <w:t>.</w:t>
      </w:r>
      <w:bookmarkEnd w:id="3"/>
      <w:bookmarkEnd w:id="4"/>
      <w:bookmarkEnd w:id="5"/>
      <w:bookmarkEnd w:id="6"/>
      <w:bookmarkEnd w:id="7"/>
      <w:bookmarkEnd w:id="8"/>
      <w:bookmarkEnd w:id="9"/>
      <w:r w:rsidR="00320ECC">
        <w:rPr>
          <w:lang w:val="en-US"/>
        </w:rPr>
        <w:t xml:space="preserve"> </w:t>
      </w:r>
    </w:p>
    <w:p w14:paraId="08D8E628" w14:textId="7D006C64" w:rsidR="00347033" w:rsidRPr="00D7383D" w:rsidRDefault="00D7383D" w:rsidP="00D7383D">
      <w:r w:rsidRPr="00D7383D">
        <w:t xml:space="preserve">In order to let UE know which serving cells are affected by </w:t>
      </w:r>
      <w:bookmarkEnd w:id="10"/>
      <w:r w:rsidRPr="00D7383D">
        <w:t xml:space="preserve">a measurement gap </w:t>
      </w:r>
      <w:bookmarkEnd w:id="11"/>
      <w:r>
        <w:t>configurations, which are not, measurement gap configuration need be associated to a list of serving cells.</w:t>
      </w:r>
    </w:p>
    <w:p w14:paraId="1F63F53D" w14:textId="1C471D1C" w:rsidR="00320ECC" w:rsidRDefault="00D7383D" w:rsidP="00D7383D">
      <w:pPr>
        <w:pStyle w:val="Proposal"/>
      </w:pPr>
      <w:bookmarkStart w:id="12" w:name="_Toc498594649"/>
      <w:r>
        <w:t>If per FR measurement gap need be configured, a new measurement gap configuration IE need be defined within which both the measurement gap configuration itself and a list of serving cell IDs that are affected by this measurement gap configuration are included.</w:t>
      </w:r>
      <w:bookmarkEnd w:id="12"/>
    </w:p>
    <w:p w14:paraId="26217C4C" w14:textId="3927D48F" w:rsidR="0023734C" w:rsidRDefault="0023734C" w:rsidP="0023734C">
      <w:pPr>
        <w:pStyle w:val="Heading2"/>
      </w:pPr>
      <w:r>
        <w:t>Impact of BWP on measurement gap</w:t>
      </w:r>
    </w:p>
    <w:p w14:paraId="61297CF3" w14:textId="434F0F52" w:rsidR="007B08B1" w:rsidRDefault="0023734C" w:rsidP="0023734C">
      <w:r>
        <w:t xml:space="preserve">RAN1 introduced a new concept called BWP (bandwidth part) </w:t>
      </w:r>
      <w:r w:rsidR="007B08B1" w:rsidRPr="007B08B1">
        <w:t>which intends to configure the UE with an operation bandwidth that can be less than the actual carrier bandwidth. This has obviously similarities to the handling of “bandwidth reduced” UEs in LTE (Cat-M1) which are not able to operate on the entire carrier bandwidth . Like in LTE Cat-M1 the configured BWP may not coincide with the carrier’s SSB (PSS/SSS/MIB) and it must be discussed how the UE acquires cell sync, performs measurements and acquires SIB in such cases.</w:t>
      </w:r>
    </w:p>
    <w:p w14:paraId="4B0B908F" w14:textId="0F9D4DEF" w:rsidR="007B08B1" w:rsidRDefault="007B08B1" w:rsidP="0023734C">
      <w:r>
        <w:t>In last RAN2 meeting, the following agreement have been made regarding BWP.</w:t>
      </w:r>
    </w:p>
    <w:p w14:paraId="26767FCC" w14:textId="235A320C" w:rsidR="007B08B1" w:rsidRDefault="007B08B1" w:rsidP="007B08B1">
      <w:pPr>
        <w:pStyle w:val="Doc-text2"/>
        <w:pBdr>
          <w:top w:val="single" w:sz="4" w:space="1" w:color="auto"/>
          <w:left w:val="single" w:sz="4" w:space="4" w:color="auto"/>
          <w:bottom w:val="single" w:sz="4" w:space="1" w:color="auto"/>
          <w:right w:val="single" w:sz="4" w:space="4" w:color="auto"/>
        </w:pBdr>
      </w:pPr>
      <w:r>
        <w:t>3   For a UE, the PCell, PSCell and each SCell has a single associated SSB in frequency (RAN1 terminology is the is the 'cell defining SSB')</w:t>
      </w:r>
    </w:p>
    <w:p w14:paraId="2B118B34" w14:textId="77777777" w:rsidR="007B08B1" w:rsidRDefault="007B08B1" w:rsidP="007B08B1">
      <w:pPr>
        <w:pStyle w:val="Doc-text2"/>
        <w:pBdr>
          <w:top w:val="single" w:sz="4" w:space="1" w:color="auto"/>
          <w:left w:val="single" w:sz="4" w:space="4" w:color="auto"/>
          <w:bottom w:val="single" w:sz="4" w:space="1" w:color="auto"/>
          <w:right w:val="single" w:sz="4" w:space="4" w:color="auto"/>
        </w:pBdr>
      </w:pPr>
      <w:r>
        <w:t>4</w:t>
      </w:r>
      <w:r>
        <w:tab/>
        <w:t>Cell defining SS block can be changed by synchronous reconfiguration for PCell/PSCell and SCell release/add for the SCell.</w:t>
      </w:r>
    </w:p>
    <w:p w14:paraId="5B16186A" w14:textId="77777777" w:rsidR="007B08B1" w:rsidRDefault="007B08B1" w:rsidP="007B08B1">
      <w:pPr>
        <w:pStyle w:val="Doc-text2"/>
        <w:pBdr>
          <w:top w:val="single" w:sz="4" w:space="1" w:color="auto"/>
          <w:left w:val="single" w:sz="4" w:space="4" w:color="auto"/>
          <w:bottom w:val="single" w:sz="4" w:space="1" w:color="auto"/>
          <w:right w:val="single" w:sz="4" w:space="4" w:color="auto"/>
        </w:pBdr>
      </w:pPr>
      <w:r>
        <w:lastRenderedPageBreak/>
        <w:t>5</w:t>
      </w:r>
      <w:r>
        <w:tab/>
        <w:t>Each SS block frequency which needs to be measured by the UE should be configured as individual measurement object (i.e. one measurement object corresponds to a single SS block frequency).</w:t>
      </w:r>
    </w:p>
    <w:p w14:paraId="79B38221" w14:textId="77777777" w:rsidR="007B08B1" w:rsidRDefault="007B08B1" w:rsidP="007B08B1">
      <w:pPr>
        <w:pStyle w:val="Doc-text2"/>
        <w:pBdr>
          <w:top w:val="single" w:sz="4" w:space="1" w:color="auto"/>
          <w:left w:val="single" w:sz="4" w:space="4" w:color="auto"/>
          <w:bottom w:val="single" w:sz="4" w:space="1" w:color="auto"/>
          <w:right w:val="single" w:sz="4" w:space="4" w:color="auto"/>
        </w:pBdr>
      </w:pPr>
      <w:r>
        <w:t>6</w:t>
      </w:r>
      <w:r>
        <w:tab/>
        <w:t>The cell defining SS block is considered as the time reference of the serving cell, and for RRM serving cell measurements based on SSB (irrespective of which BWP is activated).</w:t>
      </w:r>
    </w:p>
    <w:p w14:paraId="76943434" w14:textId="77777777" w:rsidR="007B08B1" w:rsidRDefault="007B08B1" w:rsidP="007B08B1">
      <w:pPr>
        <w:pStyle w:val="Doc-text2"/>
        <w:pBdr>
          <w:top w:val="single" w:sz="4" w:space="1" w:color="auto"/>
          <w:left w:val="single" w:sz="4" w:space="4" w:color="auto"/>
          <w:bottom w:val="single" w:sz="4" w:space="1" w:color="auto"/>
          <w:right w:val="single" w:sz="4" w:space="4" w:color="auto"/>
        </w:pBdr>
      </w:pPr>
    </w:p>
    <w:p w14:paraId="40DFE565" w14:textId="60A80955" w:rsidR="001F2391" w:rsidRDefault="001F2391" w:rsidP="0023734C">
      <w:r>
        <w:t xml:space="preserve">Furthermore, LS from RAN4 to RAN2 state that </w:t>
      </w:r>
    </w:p>
    <w:p w14:paraId="239F14E1" w14:textId="77777777" w:rsidR="001F2391" w:rsidRPr="00BE4174" w:rsidRDefault="001F2391" w:rsidP="001F2391">
      <w:pPr>
        <w:numPr>
          <w:ilvl w:val="0"/>
          <w:numId w:val="25"/>
        </w:numPr>
        <w:overflowPunct/>
        <w:autoSpaceDE/>
        <w:autoSpaceDN/>
        <w:adjustRightInd/>
        <w:jc w:val="left"/>
        <w:textAlignment w:val="auto"/>
        <w:rPr>
          <w:rFonts w:eastAsia="SimSun"/>
          <w:lang w:val="en-US"/>
        </w:rPr>
      </w:pPr>
      <w:r>
        <w:rPr>
          <w:rFonts w:eastAsia="SimSun"/>
          <w:lang w:val="en-US"/>
        </w:rPr>
        <w:t>RAN4 has discussed the following use cases for measurement gaps</w:t>
      </w:r>
    </w:p>
    <w:p w14:paraId="28F0B0A4" w14:textId="77777777" w:rsidR="001F2391" w:rsidRDefault="001F2391" w:rsidP="001F2391">
      <w:pPr>
        <w:numPr>
          <w:ilvl w:val="1"/>
          <w:numId w:val="25"/>
        </w:numPr>
        <w:overflowPunct/>
        <w:autoSpaceDE/>
        <w:autoSpaceDN/>
        <w:adjustRightInd/>
        <w:jc w:val="left"/>
        <w:textAlignment w:val="auto"/>
        <w:rPr>
          <w:rFonts w:eastAsia="SimSun"/>
          <w:lang w:val="en-US"/>
        </w:rPr>
      </w:pPr>
      <w:r w:rsidRPr="004A6235">
        <w:rPr>
          <w:rFonts w:eastAsia="SimSun"/>
          <w:lang w:val="en-US"/>
        </w:rPr>
        <w:t>Measurement of interfrequency NR cells,</w:t>
      </w:r>
    </w:p>
    <w:p w14:paraId="34B54032" w14:textId="77777777" w:rsidR="001F2391" w:rsidRPr="00D90DC4" w:rsidRDefault="001F2391" w:rsidP="001F2391">
      <w:pPr>
        <w:numPr>
          <w:ilvl w:val="1"/>
          <w:numId w:val="25"/>
        </w:numPr>
        <w:overflowPunct/>
        <w:autoSpaceDE/>
        <w:autoSpaceDN/>
        <w:adjustRightInd/>
        <w:jc w:val="left"/>
        <w:textAlignment w:val="auto"/>
        <w:rPr>
          <w:rFonts w:eastAsia="SimSun"/>
          <w:lang w:val="en-US"/>
        </w:rPr>
      </w:pPr>
      <w:r w:rsidRPr="004A6235">
        <w:rPr>
          <w:rFonts w:eastAsia="SimSun"/>
          <w:lang w:val="en-US"/>
        </w:rPr>
        <w:t xml:space="preserve">Measurement of intrafrequency NR cells when the intrafrequency SS burst </w:t>
      </w:r>
      <w:r w:rsidRPr="00D90DC4">
        <w:rPr>
          <w:rFonts w:eastAsia="SimSun"/>
          <w:lang w:val="en-US"/>
        </w:rPr>
        <w:t>is not within the UEs active bandwidth part and hence the UE needs to perform RF retuning.</w:t>
      </w:r>
    </w:p>
    <w:p w14:paraId="6F4955B2" w14:textId="1B527A9F" w:rsidR="007B08B1" w:rsidRDefault="007B08B1" w:rsidP="0023734C">
      <w:r>
        <w:t xml:space="preserve">According to this agreement, when UE is working in a BWP without SSB, measurement gap need be configured so that UE can do RRM measurement on the cell defining SSB which is outside UE current active BWP. On the other hand, if network schedule UE in a BWP with </w:t>
      </w:r>
      <w:r w:rsidR="00510398">
        <w:t xml:space="preserve">cell defining </w:t>
      </w:r>
      <w:r>
        <w:t>SSB, then measurement gap is not needed</w:t>
      </w:r>
      <w:r w:rsidR="00510398">
        <w:t xml:space="preserve"> for serving cell RRM measurement</w:t>
      </w:r>
      <w:r>
        <w:t xml:space="preserve">. Then RRC signalling is needed to deconfigure this measurement gap as otherwise performance will be impacted. According to RAN1, BWP switch can be enabled by DCI which means BWP switch can be quite frequent. Then using RRC signalling to configure/de-configure measurement gap is apparently quite cumbersome. </w:t>
      </w:r>
    </w:p>
    <w:p w14:paraId="3DE883B9" w14:textId="5248E174" w:rsidR="00CF4DA5" w:rsidRDefault="007B08B1" w:rsidP="0023734C">
      <w:r>
        <w:t xml:space="preserve">Therefore, we suggest </w:t>
      </w:r>
      <w:r w:rsidR="001F2391">
        <w:t>measurement gap is configured</w:t>
      </w:r>
      <w:r w:rsidR="00CF4DA5">
        <w:t xml:space="preserve"> once UE is configured</w:t>
      </w:r>
      <w:r w:rsidR="001F2391">
        <w:t xml:space="preserve"> </w:t>
      </w:r>
      <w:r w:rsidR="00CF4DA5">
        <w:t xml:space="preserve">with at least one BWP without cell defining SSB. And whether measurement gap is needed or not implicitly determined by UE according to the BWP it is working on. If UE is working in a BWP without cell defining SSB, then it knows it need to do serving cell RRM measurement in measurement gap. If UE is working in a BWP with cell defining SSB, then it knows it can do serving cell measurement </w:t>
      </w:r>
      <w:r w:rsidR="00612784">
        <w:t xml:space="preserve">without measurement gap. </w:t>
      </w:r>
    </w:p>
    <w:p w14:paraId="50FE0079" w14:textId="69B30631" w:rsidR="00612784" w:rsidRDefault="00612784" w:rsidP="00612784">
      <w:pPr>
        <w:pStyle w:val="Proposal"/>
      </w:pPr>
      <w:bookmarkStart w:id="13" w:name="_Toc498441611"/>
      <w:bookmarkStart w:id="14" w:name="_Toc498594650"/>
      <w:r>
        <w:t xml:space="preserve">UE </w:t>
      </w:r>
      <w:r w:rsidR="00095A20">
        <w:t xml:space="preserve">can </w:t>
      </w:r>
      <w:r>
        <w:t xml:space="preserve">autonomously change its measurement behaviour </w:t>
      </w:r>
      <w:r w:rsidR="00220D4B">
        <w:t xml:space="preserve">between </w:t>
      </w:r>
      <w:r>
        <w:t>us</w:t>
      </w:r>
      <w:r w:rsidR="00220D4B">
        <w:t>ing</w:t>
      </w:r>
      <w:r>
        <w:t xml:space="preserve"> measurement gap</w:t>
      </w:r>
      <w:r w:rsidR="00220D4B">
        <w:t xml:space="preserve"> and</w:t>
      </w:r>
      <w:r>
        <w:t xml:space="preserve"> not us</w:t>
      </w:r>
      <w:r w:rsidR="00220D4B">
        <w:t>ing</w:t>
      </w:r>
      <w:r>
        <w:t xml:space="preserve"> measurement gap </w:t>
      </w:r>
      <w:r w:rsidR="00E913B0">
        <w:t xml:space="preserve">when </w:t>
      </w:r>
      <w:r>
        <w:t>BWP</w:t>
      </w:r>
      <w:r w:rsidR="00E913B0">
        <w:t xml:space="preserve"> is switched</w:t>
      </w:r>
      <w:r w:rsidR="00D053DB">
        <w:t xml:space="preserve"> according to whether BWP includes cell defining SSB or not</w:t>
      </w:r>
      <w:r>
        <w:t>.</w:t>
      </w:r>
      <w:bookmarkEnd w:id="13"/>
      <w:bookmarkEnd w:id="14"/>
      <w:r>
        <w:t xml:space="preserve"> </w:t>
      </w:r>
    </w:p>
    <w:p w14:paraId="78E3960A" w14:textId="2331EA96" w:rsidR="00E913B0" w:rsidRDefault="00E913B0" w:rsidP="00E913B0">
      <w:r>
        <w:t xml:space="preserve">As in legacy system, measurement gap is also needed for inter-frequency measurement. </w:t>
      </w:r>
      <w:r w:rsidRPr="00E913B0">
        <w:t>Since gaps are used for both intra and inter</w:t>
      </w:r>
      <w:r>
        <w:t xml:space="preserve"> </w:t>
      </w:r>
      <w:r w:rsidRPr="00E913B0">
        <w:t xml:space="preserve">frequency measurements, </w:t>
      </w:r>
      <w:r w:rsidR="00B4774C">
        <w:t xml:space="preserve">in LS from </w:t>
      </w:r>
      <w:r w:rsidRPr="00E913B0">
        <w:t>RAN4</w:t>
      </w:r>
      <w:r w:rsidR="00B4774C">
        <w:t>, it says</w:t>
      </w:r>
      <w:r w:rsidRPr="00E913B0">
        <w:t xml:space="preserve"> that the sharing of gaps between intra measurement and inter-measurement may need to be configurable.</w:t>
      </w:r>
      <w:r>
        <w:t xml:space="preserve"> RAN4 is working on the exact details of intra/inter gap sharing schemes and anticipates the need for a configuration similar to the one used for LTE category M1 measurements in 36.331:</w:t>
      </w:r>
    </w:p>
    <w:tbl>
      <w:tblPr>
        <w:tblW w:w="9645" w:type="dxa"/>
        <w:tblInd w:w="108" w:type="dxa"/>
        <w:tblCellMar>
          <w:left w:w="0" w:type="dxa"/>
          <w:right w:w="0" w:type="dxa"/>
        </w:tblCellMar>
        <w:tblLook w:val="04A0" w:firstRow="1" w:lastRow="0" w:firstColumn="1" w:lastColumn="0" w:noHBand="0" w:noVBand="1"/>
      </w:tblPr>
      <w:tblGrid>
        <w:gridCol w:w="9645"/>
      </w:tblGrid>
      <w:tr w:rsidR="00E913B0" w14:paraId="4E9AF4C3" w14:textId="77777777" w:rsidTr="004358F2">
        <w:trPr>
          <w:cantSplit/>
          <w:trHeight w:val="52"/>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B54C875" w14:textId="77777777" w:rsidR="00E913B0" w:rsidRDefault="00E913B0" w:rsidP="004358F2">
            <w:pPr>
              <w:pStyle w:val="TAH"/>
              <w:rPr>
                <w:rFonts w:eastAsia="MS Mincho"/>
                <w:lang w:eastAsia="en-GB"/>
              </w:rPr>
            </w:pPr>
            <w:r>
              <w:rPr>
                <w:i/>
                <w:iCs/>
                <w:lang w:eastAsia="en-GB"/>
              </w:rPr>
              <w:t>MeasGapSharingConfig</w:t>
            </w:r>
            <w:r>
              <w:rPr>
                <w:lang w:eastAsia="en-GB"/>
              </w:rPr>
              <w:t xml:space="preserve"> field descriptions</w:t>
            </w:r>
          </w:p>
        </w:tc>
      </w:tr>
      <w:tr w:rsidR="00E913B0" w14:paraId="6FF6F4EB" w14:textId="77777777" w:rsidTr="004358F2">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9ACC8E3" w14:textId="77777777" w:rsidR="00E913B0" w:rsidRDefault="00E913B0" w:rsidP="004358F2">
            <w:pPr>
              <w:pStyle w:val="TAL"/>
              <w:rPr>
                <w:b/>
                <w:bCs/>
                <w:i/>
                <w:iCs/>
                <w:lang w:eastAsia="en-GB"/>
              </w:rPr>
            </w:pPr>
            <w:r>
              <w:rPr>
                <w:b/>
                <w:bCs/>
                <w:i/>
                <w:iCs/>
                <w:lang w:eastAsia="en-GB"/>
              </w:rPr>
              <w:t>measGapSharingScheme</w:t>
            </w:r>
          </w:p>
          <w:p w14:paraId="64A38374" w14:textId="77777777" w:rsidR="00E913B0" w:rsidRDefault="00E913B0" w:rsidP="004358F2">
            <w:pPr>
              <w:pStyle w:val="TAL"/>
              <w:rPr>
                <w:lang w:eastAsia="en-GB"/>
              </w:rPr>
            </w:pPr>
            <w:r>
              <w:rPr>
                <w:lang w:eastAsia="zh-CN"/>
              </w:rPr>
              <w:t xml:space="preserve">Indicates the measurement gaps sharing scheme </w:t>
            </w:r>
            <w:r>
              <w:rPr>
                <w:lang w:eastAsia="en-GB"/>
              </w:rPr>
              <w:t xml:space="preserve">for BL UEs in CE mode A and CE mode B, see TS 36.133 [16, Table 8.13.2.1.1.1-2 and Table 8.13.3.1.1.1-3]. Value </w:t>
            </w:r>
            <w:r>
              <w:rPr>
                <w:i/>
                <w:iCs/>
                <w:lang w:eastAsia="en-GB"/>
              </w:rPr>
              <w:t>scheme00</w:t>
            </w:r>
            <w:r>
              <w:rPr>
                <w:lang w:eastAsia="en-GB"/>
              </w:rPr>
              <w:t xml:space="preserve"> corresponds to “00”, value </w:t>
            </w:r>
            <w:r>
              <w:rPr>
                <w:i/>
                <w:iCs/>
                <w:lang w:eastAsia="en-GB"/>
              </w:rPr>
              <w:t>scheme01</w:t>
            </w:r>
            <w:r>
              <w:rPr>
                <w:lang w:eastAsia="en-GB"/>
              </w:rPr>
              <w:t xml:space="preserve"> corresponds to “01”, and so on.</w:t>
            </w:r>
          </w:p>
        </w:tc>
      </w:tr>
    </w:tbl>
    <w:p w14:paraId="28112C0B" w14:textId="1B3A1B9B" w:rsidR="00E913B0" w:rsidRDefault="00E913B0" w:rsidP="00E913B0">
      <w:r>
        <w:t>RAN4 believe that a maximum of 4 configurable sharing schemes would be suitable.</w:t>
      </w:r>
    </w:p>
    <w:p w14:paraId="70E61375" w14:textId="77777777" w:rsidR="00E913B0" w:rsidRDefault="00E913B0" w:rsidP="00E913B0">
      <w:r>
        <w:t>Similar as above, measurement gap sharing is needed when UE is working in a BWP without cell-defining SSB, and measurement gap can be exclusively used by inter-frequency measurement when UE is working in a BWP with cell-defining SSB.</w:t>
      </w:r>
    </w:p>
    <w:p w14:paraId="6FE87A58" w14:textId="77777777" w:rsidR="00095A20" w:rsidRDefault="00E913B0" w:rsidP="00E913B0">
      <w:r>
        <w:t>Therefore, UE can autonomously change the gap sharing portion</w:t>
      </w:r>
      <w:r w:rsidR="00095A20">
        <w:t xml:space="preserve"> from X percent to 100% for inter-frequency measurement.</w:t>
      </w:r>
    </w:p>
    <w:p w14:paraId="1F41BFC9" w14:textId="269EBADE" w:rsidR="00E913B0" w:rsidRDefault="00095A20" w:rsidP="00095A20">
      <w:pPr>
        <w:pStyle w:val="Proposal"/>
      </w:pPr>
      <w:bookmarkStart w:id="15" w:name="_Toc498441612"/>
      <w:bookmarkStart w:id="16" w:name="_Toc498594651"/>
      <w:r>
        <w:t>UE can autonomously change the measurement gap sharing portion for inter-frequency measurement between X percent (configured in RRC signalling) and 100% when BWP is switched</w:t>
      </w:r>
      <w:r w:rsidR="00D053DB">
        <w:t xml:space="preserve"> according to whether BWP includes cell defining SSB or not.</w:t>
      </w:r>
      <w:bookmarkEnd w:id="15"/>
      <w:bookmarkEnd w:id="16"/>
      <w:r>
        <w:t xml:space="preserve">  </w:t>
      </w:r>
      <w:r w:rsidR="00E913B0">
        <w:t xml:space="preserve">  </w:t>
      </w:r>
    </w:p>
    <w:p w14:paraId="32739D28" w14:textId="7673430D" w:rsidR="00C43D49" w:rsidRDefault="00C43D49" w:rsidP="00C43D49">
      <w:pPr>
        <w:pStyle w:val="Proposal"/>
        <w:numPr>
          <w:ilvl w:val="0"/>
          <w:numId w:val="0"/>
        </w:numPr>
        <w:ind w:left="1701" w:hanging="1701"/>
      </w:pPr>
    </w:p>
    <w:p w14:paraId="0AB02A62" w14:textId="77777777" w:rsidR="00C01F33" w:rsidRPr="00CE0424" w:rsidRDefault="00C01F33" w:rsidP="00CE0424">
      <w:pPr>
        <w:pStyle w:val="Heading1"/>
      </w:pPr>
      <w:r w:rsidRPr="00CE0424">
        <w:t>Conclusion</w:t>
      </w:r>
    </w:p>
    <w:p w14:paraId="7F27DA38" w14:textId="77777777" w:rsidR="00D7383D" w:rsidRDefault="00761FF1" w:rsidP="006F3B7B">
      <w:pPr>
        <w:pStyle w:val="BodyText"/>
        <w:rPr>
          <w:noProof/>
        </w:rPr>
      </w:pPr>
      <w:r>
        <w:t>We</w:t>
      </w:r>
      <w:r w:rsidR="00594B97">
        <w:t xml:space="preserve"> </w:t>
      </w:r>
      <w:r w:rsidR="008E065E" w:rsidRPr="00CE0424">
        <w:t>propose the following:</w:t>
      </w:r>
      <w:r w:rsidR="006F3B7B">
        <w:rPr>
          <w:b/>
          <w:bCs/>
        </w:rPr>
        <w:fldChar w:fldCharType="begin"/>
      </w:r>
      <w:r w:rsidR="006F3B7B">
        <w:rPr>
          <w:b/>
          <w:bCs/>
        </w:rPr>
        <w:instrText xml:space="preserve"> TOC \f \n \p " " \t "Proposal,1" </w:instrText>
      </w:r>
      <w:r w:rsidR="006F3B7B">
        <w:rPr>
          <w:b/>
          <w:bCs/>
        </w:rPr>
        <w:fldChar w:fldCharType="separate"/>
      </w:r>
    </w:p>
    <w:p w14:paraId="36EB938D" w14:textId="77777777" w:rsidR="00D7383D" w:rsidRDefault="00D7383D">
      <w:pPr>
        <w:pStyle w:val="TOC1"/>
        <w:rPr>
          <w:rFonts w:asciiTheme="minorHAnsi" w:hAnsiTheme="minorHAnsi" w:cstheme="minorBidi"/>
          <w:b w:val="0"/>
          <w:sz w:val="22"/>
        </w:rPr>
      </w:pPr>
      <w:r w:rsidRPr="00F53C08">
        <w:lastRenderedPageBreak/>
        <w:t>Proposal 1</w:t>
      </w:r>
      <w:r>
        <w:rPr>
          <w:rFonts w:asciiTheme="minorHAnsi" w:hAnsiTheme="minorHAnsi" w:cstheme="minorBidi"/>
          <w:b w:val="0"/>
          <w:sz w:val="22"/>
        </w:rPr>
        <w:tab/>
      </w:r>
      <w:r w:rsidRPr="00F53C08">
        <w:t xml:space="preserve">Based on UE capability, UE is configured with either two independent measurement gaps one for FR1 and one for FR2, or UE is configured with one single gap pattern to measurement both FR1 and FR2. </w:t>
      </w:r>
    </w:p>
    <w:p w14:paraId="06884FC8" w14:textId="77777777" w:rsidR="00D7383D" w:rsidRDefault="00D7383D">
      <w:pPr>
        <w:pStyle w:val="TOC1"/>
        <w:rPr>
          <w:rFonts w:asciiTheme="minorHAnsi" w:hAnsiTheme="minorHAnsi" w:cstheme="minorBidi"/>
          <w:b w:val="0"/>
          <w:sz w:val="22"/>
        </w:rPr>
      </w:pPr>
      <w:r>
        <w:t>Proposal 2</w:t>
      </w:r>
      <w:r>
        <w:rPr>
          <w:rFonts w:asciiTheme="minorHAnsi" w:hAnsiTheme="minorHAnsi" w:cstheme="minorBidi"/>
          <w:b w:val="0"/>
          <w:sz w:val="22"/>
        </w:rPr>
        <w:tab/>
      </w:r>
      <w:r>
        <w:t>If per FR measurement gap need be configured, a new measurement gap configuration IE need be defined within which both the measurement gap configuration itself and a list of serving cell IDs that are affected by this measurement gap configuration are included.</w:t>
      </w:r>
    </w:p>
    <w:p w14:paraId="3669710A" w14:textId="77777777" w:rsidR="00D7383D" w:rsidRDefault="00D7383D">
      <w:pPr>
        <w:pStyle w:val="TOC1"/>
        <w:rPr>
          <w:rFonts w:asciiTheme="minorHAnsi" w:hAnsiTheme="minorHAnsi" w:cstheme="minorBidi"/>
          <w:b w:val="0"/>
          <w:sz w:val="22"/>
        </w:rPr>
      </w:pPr>
      <w:r>
        <w:t>Proposal 3</w:t>
      </w:r>
      <w:r>
        <w:rPr>
          <w:rFonts w:asciiTheme="minorHAnsi" w:hAnsiTheme="minorHAnsi" w:cstheme="minorBidi"/>
          <w:b w:val="0"/>
          <w:sz w:val="22"/>
        </w:rPr>
        <w:tab/>
      </w:r>
      <w:r>
        <w:t>UE can autonomously change its measurement behaviour between using measurement gap and not using measurement gap when BWP is switched according to whether BWP includes cell defining SSB or not.</w:t>
      </w:r>
    </w:p>
    <w:p w14:paraId="06226E1E" w14:textId="38222585" w:rsidR="00D7383D" w:rsidRDefault="00D7383D">
      <w:pPr>
        <w:pStyle w:val="TOC1"/>
      </w:pPr>
      <w:r>
        <w:t>Proposal 4</w:t>
      </w:r>
      <w:r>
        <w:rPr>
          <w:rFonts w:asciiTheme="minorHAnsi" w:hAnsiTheme="minorHAnsi" w:cstheme="minorBidi"/>
          <w:b w:val="0"/>
          <w:sz w:val="22"/>
        </w:rPr>
        <w:tab/>
      </w:r>
      <w:r>
        <w:t>UE can autonomously change the measurement gap sharing portion for inter-frequency measurement between X percent (configured in RRC signalling) and 100% when BWP is switched according to whether BWP includes cell defining SSB or not.</w:t>
      </w:r>
    </w:p>
    <w:p w14:paraId="11061F4F" w14:textId="52CBD571" w:rsidR="00C6496B" w:rsidRDefault="00C6496B">
      <w:pPr>
        <w:pStyle w:val="TOC1"/>
      </w:pPr>
    </w:p>
    <w:p w14:paraId="70C84084" w14:textId="77777777" w:rsidR="00C6496B" w:rsidRPr="00C6496B" w:rsidRDefault="00C6496B" w:rsidP="00C6496B">
      <w:pPr>
        <w:pStyle w:val="BodyText"/>
        <w:rPr>
          <w:rFonts w:asciiTheme="minorHAnsi" w:hAnsiTheme="minorHAnsi" w:cstheme="minorBidi"/>
          <w:b/>
          <w:sz w:val="22"/>
          <w:lang w:val="en-US"/>
        </w:rPr>
      </w:pPr>
    </w:p>
    <w:p w14:paraId="00399E7C" w14:textId="5B0A20AF" w:rsidR="00311702" w:rsidRDefault="006F3B7B" w:rsidP="000904D7">
      <w:pPr>
        <w:pStyle w:val="Heading1"/>
      </w:pPr>
      <w:r>
        <w:fldChar w:fldCharType="end"/>
      </w:r>
      <w:r w:rsidR="000904D7">
        <w:t>Appendix</w:t>
      </w:r>
    </w:p>
    <w:p w14:paraId="2E94B477" w14:textId="66F7C217" w:rsidR="000904D7" w:rsidRDefault="00D7383D" w:rsidP="000904D7">
      <w:r>
        <w:t>ASN.1 for per FR measurement gap</w:t>
      </w:r>
    </w:p>
    <w:p w14:paraId="75C85182" w14:textId="77777777" w:rsidR="00D7383D" w:rsidRDefault="00D7383D" w:rsidP="00D7383D">
      <w:pPr>
        <w:pStyle w:val="PL"/>
        <w:shd w:val="clear" w:color="auto" w:fill="E6E6E6"/>
      </w:pPr>
      <w:r>
        <w:t>-- ASN1START</w:t>
      </w:r>
    </w:p>
    <w:p w14:paraId="20EBCC55" w14:textId="77777777" w:rsidR="00D7383D" w:rsidRDefault="00D7383D" w:rsidP="00D7383D">
      <w:pPr>
        <w:pStyle w:val="PL"/>
        <w:shd w:val="clear" w:color="auto" w:fill="E6E6E6"/>
      </w:pPr>
    </w:p>
    <w:p w14:paraId="110AA622" w14:textId="77777777" w:rsidR="00D7383D" w:rsidRDefault="00D7383D" w:rsidP="00D7383D">
      <w:pPr>
        <w:pStyle w:val="PL"/>
        <w:shd w:val="clear" w:color="auto" w:fill="E6E6E6"/>
      </w:pPr>
      <w:r>
        <w:t>MeasGapConfigPerFR-List-r15 ::= CHOICE {</w:t>
      </w:r>
    </w:p>
    <w:p w14:paraId="6094243E" w14:textId="77777777" w:rsidR="00D7383D" w:rsidRDefault="00D7383D" w:rsidP="00D7383D">
      <w:pPr>
        <w:pStyle w:val="PL"/>
        <w:shd w:val="clear" w:color="auto" w:fill="E6E6E6"/>
      </w:pPr>
      <w:r>
        <w:t>    release                     NULL,</w:t>
      </w:r>
    </w:p>
    <w:p w14:paraId="2E3F39B6" w14:textId="77777777" w:rsidR="00D7383D" w:rsidRDefault="00D7383D" w:rsidP="00D7383D">
      <w:pPr>
        <w:pStyle w:val="PL"/>
        <w:shd w:val="clear" w:color="auto" w:fill="E6E6E6"/>
      </w:pPr>
      <w:r>
        <w:t>    setup                       SEQUENCE {</w:t>
      </w:r>
    </w:p>
    <w:p w14:paraId="4A95D721" w14:textId="77777777" w:rsidR="00D7383D" w:rsidRDefault="00D7383D" w:rsidP="00D7383D">
      <w:pPr>
        <w:pStyle w:val="PL"/>
        <w:shd w:val="clear" w:color="auto" w:fill="E6E6E6"/>
      </w:pPr>
      <w:r>
        <w:t>        measGapConfigToRemoveList-r15   MeasGapConfigToRemoveList-r15   OPTIONAL,   -- Need ON</w:t>
      </w:r>
    </w:p>
    <w:p w14:paraId="716AE8EC" w14:textId="77777777" w:rsidR="00D7383D" w:rsidRDefault="00D7383D" w:rsidP="00D7383D">
      <w:pPr>
        <w:pStyle w:val="PL"/>
        <w:shd w:val="clear" w:color="auto" w:fill="E6E6E6"/>
      </w:pPr>
      <w:r>
        <w:t>        measGapConfigToAddModList-r15   MeasGapConfigToAddModList-r15   OPTIONAL    -- Need ON</w:t>
      </w:r>
    </w:p>
    <w:p w14:paraId="2D76A111" w14:textId="77777777" w:rsidR="00D7383D" w:rsidRDefault="00D7383D" w:rsidP="00D7383D">
      <w:pPr>
        <w:pStyle w:val="PL"/>
        <w:shd w:val="clear" w:color="auto" w:fill="E6E6E6"/>
      </w:pPr>
      <w:r>
        <w:t>    }</w:t>
      </w:r>
    </w:p>
    <w:p w14:paraId="3B0DE26A" w14:textId="77777777" w:rsidR="00D7383D" w:rsidRDefault="00D7383D" w:rsidP="00D7383D">
      <w:pPr>
        <w:pStyle w:val="PL"/>
        <w:shd w:val="clear" w:color="auto" w:fill="E6E6E6"/>
      </w:pPr>
      <w:r>
        <w:t>}</w:t>
      </w:r>
    </w:p>
    <w:p w14:paraId="1EB3E329" w14:textId="77777777" w:rsidR="00D7383D" w:rsidRDefault="00D7383D" w:rsidP="00D7383D">
      <w:pPr>
        <w:pStyle w:val="PL"/>
        <w:shd w:val="clear" w:color="auto" w:fill="E6E6E6"/>
      </w:pPr>
    </w:p>
    <w:p w14:paraId="761E6FE3" w14:textId="77777777" w:rsidR="00D7383D" w:rsidRDefault="00D7383D" w:rsidP="00D7383D">
      <w:pPr>
        <w:pStyle w:val="PL"/>
        <w:shd w:val="clear" w:color="auto" w:fill="E6E6E6"/>
      </w:pPr>
      <w:r>
        <w:t>MeasGapConfigToRemoveList-r15 ::=   SEQUENCE (SIZE (1..maxFR-r15)) OF FRIndex-r15</w:t>
      </w:r>
    </w:p>
    <w:p w14:paraId="08B7490F" w14:textId="77777777" w:rsidR="00D7383D" w:rsidRDefault="00D7383D" w:rsidP="00D7383D">
      <w:pPr>
        <w:pStyle w:val="PL"/>
        <w:shd w:val="clear" w:color="auto" w:fill="E6E6E6"/>
      </w:pPr>
    </w:p>
    <w:p w14:paraId="7A7A8602" w14:textId="77777777" w:rsidR="00D7383D" w:rsidRDefault="00D7383D" w:rsidP="00D7383D">
      <w:pPr>
        <w:pStyle w:val="PL"/>
        <w:shd w:val="clear" w:color="auto" w:fill="E6E6E6"/>
      </w:pPr>
      <w:r>
        <w:t>MeasGapConfigToAddModList-r15 ::=   SEQUENCE (SIZE (1..maxFR)) OF MeasGapConfigPerFR-r15</w:t>
      </w:r>
    </w:p>
    <w:p w14:paraId="4973F875" w14:textId="77777777" w:rsidR="00D7383D" w:rsidRDefault="00D7383D" w:rsidP="00D7383D">
      <w:pPr>
        <w:pStyle w:val="PL"/>
        <w:shd w:val="clear" w:color="auto" w:fill="E6E6E6"/>
      </w:pPr>
    </w:p>
    <w:p w14:paraId="010F728E" w14:textId="77777777" w:rsidR="00D7383D" w:rsidRDefault="00D7383D" w:rsidP="00D7383D">
      <w:pPr>
        <w:pStyle w:val="PL"/>
        <w:shd w:val="clear" w:color="auto" w:fill="E6E6E6"/>
      </w:pPr>
      <w:r>
        <w:t>MeasGapConfigPerFR-r15 ::=  SEQUENCE {</w:t>
      </w:r>
    </w:p>
    <w:p w14:paraId="48AA6117" w14:textId="77777777" w:rsidR="00D7383D" w:rsidRDefault="00D7383D" w:rsidP="00D7383D">
      <w:pPr>
        <w:pStyle w:val="PL"/>
        <w:shd w:val="clear" w:color="auto" w:fill="E6E6E6"/>
      </w:pPr>
      <w:r>
        <w:t>    frIndex-r15                 FRIndex-r15,</w:t>
      </w:r>
    </w:p>
    <w:p w14:paraId="4B5B8F57" w14:textId="77777777" w:rsidR="00D7383D" w:rsidRDefault="00D7383D" w:rsidP="00D7383D">
      <w:pPr>
        <w:pStyle w:val="PL"/>
        <w:shd w:val="clear" w:color="auto" w:fill="E6E6E6"/>
      </w:pPr>
      <w:r>
        <w:t>    servCellIdList              SEQUENCE (SIZE (1.. maxServCell-r15)) OF ServCellIndex-r15,</w:t>
      </w:r>
    </w:p>
    <w:p w14:paraId="1296D5B3" w14:textId="77777777" w:rsidR="00D7383D" w:rsidRDefault="00D7383D" w:rsidP="00D7383D">
      <w:pPr>
        <w:pStyle w:val="PL"/>
        <w:shd w:val="clear" w:color="auto" w:fill="E6E6E6"/>
      </w:pPr>
      <w:r>
        <w:t>    measGapConfigPerFR-r15      MeasGapConfig</w:t>
      </w:r>
    </w:p>
    <w:p w14:paraId="3F90E661" w14:textId="77777777" w:rsidR="00D7383D" w:rsidRDefault="00D7383D" w:rsidP="00D7383D">
      <w:pPr>
        <w:pStyle w:val="PL"/>
        <w:shd w:val="clear" w:color="auto" w:fill="E6E6E6"/>
      </w:pPr>
      <w:r>
        <w:t>}</w:t>
      </w:r>
    </w:p>
    <w:p w14:paraId="34E2F37A" w14:textId="77777777" w:rsidR="00D7383D" w:rsidRDefault="00D7383D" w:rsidP="00D7383D">
      <w:pPr>
        <w:pStyle w:val="PL"/>
        <w:shd w:val="clear" w:color="auto" w:fill="E6E6E6"/>
      </w:pPr>
    </w:p>
    <w:p w14:paraId="01A359CE" w14:textId="77777777" w:rsidR="00D7383D" w:rsidRDefault="00D7383D" w:rsidP="00D7383D">
      <w:pPr>
        <w:pStyle w:val="PL"/>
        <w:shd w:val="clear" w:color="auto" w:fill="E6E6E6"/>
      </w:pPr>
      <w:r>
        <w:t>-- ASN1STOP</w:t>
      </w:r>
    </w:p>
    <w:p w14:paraId="49DDC957" w14:textId="4F07B977" w:rsidR="00D7383D" w:rsidRDefault="00D7383D" w:rsidP="000904D7"/>
    <w:p w14:paraId="25A8F854" w14:textId="77777777" w:rsidR="00C6496B" w:rsidRPr="0089611D" w:rsidRDefault="00C6496B" w:rsidP="00C6496B">
      <w:pPr>
        <w:pStyle w:val="Reference"/>
        <w:numPr>
          <w:ilvl w:val="0"/>
          <w:numId w:val="0"/>
        </w:numPr>
        <w:ind w:left="567" w:hanging="567"/>
        <w:rPr>
          <w:rFonts w:cs="Arial"/>
          <w:lang w:val="en-US" w:eastAsia="en-US"/>
        </w:rPr>
      </w:pPr>
    </w:p>
    <w:p w14:paraId="5E4B77F2" w14:textId="77777777" w:rsidR="00C6496B" w:rsidRPr="00E56923" w:rsidRDefault="00C6496B" w:rsidP="00C6496B">
      <w:pPr>
        <w:pStyle w:val="Heading1"/>
      </w:pPr>
      <w:r w:rsidRPr="00E56923">
        <w:t xml:space="preserve"> </w:t>
      </w:r>
      <w:bookmarkStart w:id="17" w:name="_Hlk498658430"/>
      <w:r w:rsidRPr="00E56923">
        <w:t>References</w:t>
      </w:r>
    </w:p>
    <w:p w14:paraId="7662E8DD" w14:textId="44291AFC" w:rsidR="00C6496B" w:rsidRPr="000904D7" w:rsidRDefault="00C6496B" w:rsidP="003E3810">
      <w:pPr>
        <w:pStyle w:val="Reference"/>
      </w:pPr>
      <w:bookmarkStart w:id="18" w:name="_Ref481592396"/>
      <w:bookmarkStart w:id="19" w:name="_Ref485395783"/>
      <w:bookmarkStart w:id="20" w:name="_Ref493776116"/>
      <w:r>
        <w:t>R4-17111940</w:t>
      </w:r>
      <w:r w:rsidRPr="00EB4892">
        <w:t xml:space="preserve">, </w:t>
      </w:r>
      <w:r>
        <w:t>LS on gaps for SS block measurement in NR</w:t>
      </w:r>
      <w:r w:rsidRPr="00EB4892">
        <w:t xml:space="preserve">, </w:t>
      </w:r>
      <w:bookmarkEnd w:id="18"/>
      <w:bookmarkEnd w:id="19"/>
      <w:r>
        <w:t>RAN4</w:t>
      </w:r>
      <w:r w:rsidRPr="00EB4892">
        <w:t xml:space="preserve">, </w:t>
      </w:r>
      <w:bookmarkEnd w:id="20"/>
      <w:r w:rsidRPr="00C6496B">
        <w:t>Dubrovnik, Croatia, 9-13 October, 2017</w:t>
      </w:r>
      <w:bookmarkEnd w:id="17"/>
    </w:p>
    <w:sectPr w:rsidR="00C6496B" w:rsidRPr="000904D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C335C" w14:textId="77777777" w:rsidR="00171B71" w:rsidRDefault="00171B71">
      <w:r>
        <w:separator/>
      </w:r>
    </w:p>
  </w:endnote>
  <w:endnote w:type="continuationSeparator" w:id="0">
    <w:p w14:paraId="40BEA5B7" w14:textId="77777777" w:rsidR="00171B71" w:rsidRDefault="0017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3268" w14:textId="285C544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169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169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97301" w14:textId="77777777" w:rsidR="00171B71" w:rsidRDefault="00171B71">
      <w:r>
        <w:separator/>
      </w:r>
    </w:p>
  </w:footnote>
  <w:footnote w:type="continuationSeparator" w:id="0">
    <w:p w14:paraId="17440269" w14:textId="77777777" w:rsidR="00171B71" w:rsidRDefault="00171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DFFE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CF2ED0"/>
    <w:multiLevelType w:val="hybridMultilevel"/>
    <w:tmpl w:val="3D24212A"/>
    <w:lvl w:ilvl="0" w:tplc="A1689EB0">
      <w:start w:val="1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5D7BCA"/>
    <w:multiLevelType w:val="multilevel"/>
    <w:tmpl w:val="74BA6722"/>
    <w:lvl w:ilvl="0">
      <w:start w:val="1"/>
      <w:numFmt w:val="bullet"/>
      <w:lvlText w:val=""/>
      <w:lvlJc w:val="left"/>
      <w:pPr>
        <w:ind w:left="360" w:hanging="360"/>
      </w:pPr>
      <w:rPr>
        <w:rFonts w:ascii="Symbol" w:hAnsi="Symbol" w:hint="default"/>
      </w:rPr>
    </w:lvl>
    <w:lvl w:ilvl="1">
      <w:start w:val="14"/>
      <w:numFmt w:val="bullet"/>
      <w:lvlText w:val="-"/>
      <w:lvlJc w:val="left"/>
      <w:pPr>
        <w:ind w:left="1080" w:hanging="360"/>
      </w:pPr>
      <w:rPr>
        <w:rFonts w:ascii="Times New Roman" w:eastAsia="Malgun Gothic" w:hAnsi="Times New Roman"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C4F1D"/>
    <w:multiLevelType w:val="hybridMultilevel"/>
    <w:tmpl w:val="9BCEB466"/>
    <w:lvl w:ilvl="0" w:tplc="1F6000FC">
      <w:start w:val="1"/>
      <w:numFmt w:val="bullet"/>
      <w:lvlText w:val="•"/>
      <w:lvlJc w:val="left"/>
      <w:pPr>
        <w:tabs>
          <w:tab w:val="num" w:pos="720"/>
        </w:tabs>
        <w:ind w:left="720" w:hanging="360"/>
      </w:pPr>
      <w:rPr>
        <w:rFonts w:ascii="Arial" w:hAnsi="Arial" w:hint="default"/>
      </w:rPr>
    </w:lvl>
    <w:lvl w:ilvl="1" w:tplc="2E140990">
      <w:numFmt w:val="bullet"/>
      <w:lvlText w:val="•"/>
      <w:lvlJc w:val="left"/>
      <w:pPr>
        <w:tabs>
          <w:tab w:val="num" w:pos="1440"/>
        </w:tabs>
        <w:ind w:left="1440" w:hanging="360"/>
      </w:pPr>
      <w:rPr>
        <w:rFonts w:ascii="Arial" w:hAnsi="Arial" w:hint="default"/>
      </w:rPr>
    </w:lvl>
    <w:lvl w:ilvl="2" w:tplc="2E68BA8C" w:tentative="1">
      <w:start w:val="1"/>
      <w:numFmt w:val="bullet"/>
      <w:lvlText w:val="•"/>
      <w:lvlJc w:val="left"/>
      <w:pPr>
        <w:tabs>
          <w:tab w:val="num" w:pos="2160"/>
        </w:tabs>
        <w:ind w:left="2160" w:hanging="360"/>
      </w:pPr>
      <w:rPr>
        <w:rFonts w:ascii="Arial" w:hAnsi="Arial" w:hint="default"/>
      </w:rPr>
    </w:lvl>
    <w:lvl w:ilvl="3" w:tplc="0FD84514" w:tentative="1">
      <w:start w:val="1"/>
      <w:numFmt w:val="bullet"/>
      <w:lvlText w:val="•"/>
      <w:lvlJc w:val="left"/>
      <w:pPr>
        <w:tabs>
          <w:tab w:val="num" w:pos="2880"/>
        </w:tabs>
        <w:ind w:left="2880" w:hanging="360"/>
      </w:pPr>
      <w:rPr>
        <w:rFonts w:ascii="Arial" w:hAnsi="Arial" w:hint="default"/>
      </w:rPr>
    </w:lvl>
    <w:lvl w:ilvl="4" w:tplc="77F8F068" w:tentative="1">
      <w:start w:val="1"/>
      <w:numFmt w:val="bullet"/>
      <w:lvlText w:val="•"/>
      <w:lvlJc w:val="left"/>
      <w:pPr>
        <w:tabs>
          <w:tab w:val="num" w:pos="3600"/>
        </w:tabs>
        <w:ind w:left="3600" w:hanging="360"/>
      </w:pPr>
      <w:rPr>
        <w:rFonts w:ascii="Arial" w:hAnsi="Arial" w:hint="default"/>
      </w:rPr>
    </w:lvl>
    <w:lvl w:ilvl="5" w:tplc="89EEFAD2" w:tentative="1">
      <w:start w:val="1"/>
      <w:numFmt w:val="bullet"/>
      <w:lvlText w:val="•"/>
      <w:lvlJc w:val="left"/>
      <w:pPr>
        <w:tabs>
          <w:tab w:val="num" w:pos="4320"/>
        </w:tabs>
        <w:ind w:left="4320" w:hanging="360"/>
      </w:pPr>
      <w:rPr>
        <w:rFonts w:ascii="Arial" w:hAnsi="Arial" w:hint="default"/>
      </w:rPr>
    </w:lvl>
    <w:lvl w:ilvl="6" w:tplc="1206BD48" w:tentative="1">
      <w:start w:val="1"/>
      <w:numFmt w:val="bullet"/>
      <w:lvlText w:val="•"/>
      <w:lvlJc w:val="left"/>
      <w:pPr>
        <w:tabs>
          <w:tab w:val="num" w:pos="5040"/>
        </w:tabs>
        <w:ind w:left="5040" w:hanging="360"/>
      </w:pPr>
      <w:rPr>
        <w:rFonts w:ascii="Arial" w:hAnsi="Arial" w:hint="default"/>
      </w:rPr>
    </w:lvl>
    <w:lvl w:ilvl="7" w:tplc="04AEF500" w:tentative="1">
      <w:start w:val="1"/>
      <w:numFmt w:val="bullet"/>
      <w:lvlText w:val="•"/>
      <w:lvlJc w:val="left"/>
      <w:pPr>
        <w:tabs>
          <w:tab w:val="num" w:pos="5760"/>
        </w:tabs>
        <w:ind w:left="5760" w:hanging="360"/>
      </w:pPr>
      <w:rPr>
        <w:rFonts w:ascii="Arial" w:hAnsi="Arial" w:hint="default"/>
      </w:rPr>
    </w:lvl>
    <w:lvl w:ilvl="8" w:tplc="C7EC62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5F6F78"/>
    <w:multiLevelType w:val="hybridMultilevel"/>
    <w:tmpl w:val="406E0F12"/>
    <w:lvl w:ilvl="0" w:tplc="731E9F9A">
      <w:start w:val="1"/>
      <w:numFmt w:val="bullet"/>
      <w:lvlText w:val="•"/>
      <w:lvlJc w:val="left"/>
      <w:pPr>
        <w:tabs>
          <w:tab w:val="num" w:pos="720"/>
        </w:tabs>
        <w:ind w:left="720" w:hanging="360"/>
      </w:pPr>
      <w:rPr>
        <w:rFonts w:ascii="Arial" w:hAnsi="Arial" w:hint="default"/>
      </w:rPr>
    </w:lvl>
    <w:lvl w:ilvl="1" w:tplc="4C0831E8">
      <w:numFmt w:val="bullet"/>
      <w:lvlText w:val="•"/>
      <w:lvlJc w:val="left"/>
      <w:pPr>
        <w:tabs>
          <w:tab w:val="num" w:pos="1440"/>
        </w:tabs>
        <w:ind w:left="1440" w:hanging="360"/>
      </w:pPr>
      <w:rPr>
        <w:rFonts w:ascii="Arial" w:hAnsi="Arial" w:hint="default"/>
      </w:rPr>
    </w:lvl>
    <w:lvl w:ilvl="2" w:tplc="1460E38E" w:tentative="1">
      <w:start w:val="1"/>
      <w:numFmt w:val="bullet"/>
      <w:lvlText w:val="•"/>
      <w:lvlJc w:val="left"/>
      <w:pPr>
        <w:tabs>
          <w:tab w:val="num" w:pos="2160"/>
        </w:tabs>
        <w:ind w:left="2160" w:hanging="360"/>
      </w:pPr>
      <w:rPr>
        <w:rFonts w:ascii="Arial" w:hAnsi="Arial" w:hint="default"/>
      </w:rPr>
    </w:lvl>
    <w:lvl w:ilvl="3" w:tplc="3A30C71E" w:tentative="1">
      <w:start w:val="1"/>
      <w:numFmt w:val="bullet"/>
      <w:lvlText w:val="•"/>
      <w:lvlJc w:val="left"/>
      <w:pPr>
        <w:tabs>
          <w:tab w:val="num" w:pos="2880"/>
        </w:tabs>
        <w:ind w:left="2880" w:hanging="360"/>
      </w:pPr>
      <w:rPr>
        <w:rFonts w:ascii="Arial" w:hAnsi="Arial" w:hint="default"/>
      </w:rPr>
    </w:lvl>
    <w:lvl w:ilvl="4" w:tplc="62D4F57A" w:tentative="1">
      <w:start w:val="1"/>
      <w:numFmt w:val="bullet"/>
      <w:lvlText w:val="•"/>
      <w:lvlJc w:val="left"/>
      <w:pPr>
        <w:tabs>
          <w:tab w:val="num" w:pos="3600"/>
        </w:tabs>
        <w:ind w:left="3600" w:hanging="360"/>
      </w:pPr>
      <w:rPr>
        <w:rFonts w:ascii="Arial" w:hAnsi="Arial" w:hint="default"/>
      </w:rPr>
    </w:lvl>
    <w:lvl w:ilvl="5" w:tplc="DDBAE9EA" w:tentative="1">
      <w:start w:val="1"/>
      <w:numFmt w:val="bullet"/>
      <w:lvlText w:val="•"/>
      <w:lvlJc w:val="left"/>
      <w:pPr>
        <w:tabs>
          <w:tab w:val="num" w:pos="4320"/>
        </w:tabs>
        <w:ind w:left="4320" w:hanging="360"/>
      </w:pPr>
      <w:rPr>
        <w:rFonts w:ascii="Arial" w:hAnsi="Arial" w:hint="default"/>
      </w:rPr>
    </w:lvl>
    <w:lvl w:ilvl="6" w:tplc="54E8988C" w:tentative="1">
      <w:start w:val="1"/>
      <w:numFmt w:val="bullet"/>
      <w:lvlText w:val="•"/>
      <w:lvlJc w:val="left"/>
      <w:pPr>
        <w:tabs>
          <w:tab w:val="num" w:pos="5040"/>
        </w:tabs>
        <w:ind w:left="5040" w:hanging="360"/>
      </w:pPr>
      <w:rPr>
        <w:rFonts w:ascii="Arial" w:hAnsi="Arial" w:hint="default"/>
      </w:rPr>
    </w:lvl>
    <w:lvl w:ilvl="7" w:tplc="DDD24DC0" w:tentative="1">
      <w:start w:val="1"/>
      <w:numFmt w:val="bullet"/>
      <w:lvlText w:val="•"/>
      <w:lvlJc w:val="left"/>
      <w:pPr>
        <w:tabs>
          <w:tab w:val="num" w:pos="5760"/>
        </w:tabs>
        <w:ind w:left="5760" w:hanging="360"/>
      </w:pPr>
      <w:rPr>
        <w:rFonts w:ascii="Arial" w:hAnsi="Arial" w:hint="default"/>
      </w:rPr>
    </w:lvl>
    <w:lvl w:ilvl="8" w:tplc="1042F15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0"/>
  </w:num>
  <w:num w:numId="8">
    <w:abstractNumId w:val="11"/>
  </w:num>
  <w:num w:numId="9">
    <w:abstractNumId w:val="9"/>
  </w:num>
  <w:num w:numId="10">
    <w:abstractNumId w:val="2"/>
  </w:num>
  <w:num w:numId="11">
    <w:abstractNumId w:val="1"/>
  </w:num>
  <w:num w:numId="12">
    <w:abstractNumId w:val="0"/>
  </w:num>
  <w:num w:numId="13">
    <w:abstractNumId w:val="19"/>
  </w:num>
  <w:num w:numId="14">
    <w:abstractNumId w:val="7"/>
  </w:num>
  <w:num w:numId="15">
    <w:abstractNumId w:val="13"/>
  </w:num>
  <w:num w:numId="16">
    <w:abstractNumId w:val="19"/>
  </w:num>
  <w:num w:numId="17">
    <w:abstractNumId w:val="19"/>
    <w:lvlOverride w:ilvl="0">
      <w:startOverride w:val="1"/>
    </w:lvlOverride>
  </w:num>
  <w:num w:numId="18">
    <w:abstractNumId w:val="16"/>
  </w:num>
  <w:num w:numId="19">
    <w:abstractNumId w:val="21"/>
  </w:num>
  <w:num w:numId="20">
    <w:abstractNumId w:val="14"/>
  </w:num>
  <w:num w:numId="21">
    <w:abstractNumId w:val="4"/>
  </w:num>
  <w:num w:numId="22">
    <w:abstractNumId w:val="8"/>
  </w:num>
  <w:num w:numId="23">
    <w:abstractNumId w:val="6"/>
  </w:num>
  <w:num w:numId="24">
    <w:abstractNumId w:val="14"/>
  </w:num>
  <w:num w:numId="25">
    <w:abstractNumId w:val="12"/>
  </w:num>
  <w:num w:numId="26">
    <w:abstractNumId w:val="5"/>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ECC"/>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058"/>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04D7"/>
    <w:rsid w:val="00091557"/>
    <w:rsid w:val="000924C1"/>
    <w:rsid w:val="000924F0"/>
    <w:rsid w:val="00093474"/>
    <w:rsid w:val="0009510F"/>
    <w:rsid w:val="00095A20"/>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8A0"/>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0F5"/>
    <w:rsid w:val="00137AB5"/>
    <w:rsid w:val="00137F0B"/>
    <w:rsid w:val="00151E23"/>
    <w:rsid w:val="001526E0"/>
    <w:rsid w:val="00153B28"/>
    <w:rsid w:val="001551B5"/>
    <w:rsid w:val="001643A8"/>
    <w:rsid w:val="00165017"/>
    <w:rsid w:val="001659C1"/>
    <w:rsid w:val="00171B71"/>
    <w:rsid w:val="00173A8E"/>
    <w:rsid w:val="00177795"/>
    <w:rsid w:val="0018143F"/>
    <w:rsid w:val="00186623"/>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2391"/>
    <w:rsid w:val="001F3916"/>
    <w:rsid w:val="001F54C5"/>
    <w:rsid w:val="001F6542"/>
    <w:rsid w:val="001F662C"/>
    <w:rsid w:val="001F7074"/>
    <w:rsid w:val="00200490"/>
    <w:rsid w:val="00201F3A"/>
    <w:rsid w:val="00203F96"/>
    <w:rsid w:val="002069B2"/>
    <w:rsid w:val="00207FA3"/>
    <w:rsid w:val="00214DA8"/>
    <w:rsid w:val="00215423"/>
    <w:rsid w:val="002158FA"/>
    <w:rsid w:val="00220600"/>
    <w:rsid w:val="00220D4B"/>
    <w:rsid w:val="002224DB"/>
    <w:rsid w:val="00223FCB"/>
    <w:rsid w:val="002252C3"/>
    <w:rsid w:val="00225C54"/>
    <w:rsid w:val="002278A0"/>
    <w:rsid w:val="00230765"/>
    <w:rsid w:val="002319E4"/>
    <w:rsid w:val="00235632"/>
    <w:rsid w:val="00235872"/>
    <w:rsid w:val="0023734C"/>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3A8"/>
    <w:rsid w:val="0029777D"/>
    <w:rsid w:val="002A055E"/>
    <w:rsid w:val="002A1D4E"/>
    <w:rsid w:val="002A2869"/>
    <w:rsid w:val="002A349B"/>
    <w:rsid w:val="002B24D6"/>
    <w:rsid w:val="002B5C84"/>
    <w:rsid w:val="002C41E6"/>
    <w:rsid w:val="002D071A"/>
    <w:rsid w:val="002D34B2"/>
    <w:rsid w:val="002D7637"/>
    <w:rsid w:val="002E17F2"/>
    <w:rsid w:val="002E7CAE"/>
    <w:rsid w:val="002F1E8E"/>
    <w:rsid w:val="002F2771"/>
    <w:rsid w:val="002F37A9"/>
    <w:rsid w:val="00301CE6"/>
    <w:rsid w:val="00302257"/>
    <w:rsid w:val="0030256B"/>
    <w:rsid w:val="0030501F"/>
    <w:rsid w:val="00307BA1"/>
    <w:rsid w:val="00311702"/>
    <w:rsid w:val="00311E82"/>
    <w:rsid w:val="00313FD6"/>
    <w:rsid w:val="003143BD"/>
    <w:rsid w:val="00317974"/>
    <w:rsid w:val="00317B01"/>
    <w:rsid w:val="003203ED"/>
    <w:rsid w:val="00320ECC"/>
    <w:rsid w:val="00322C9F"/>
    <w:rsid w:val="00324D23"/>
    <w:rsid w:val="00331751"/>
    <w:rsid w:val="00334579"/>
    <w:rsid w:val="00335858"/>
    <w:rsid w:val="003360D2"/>
    <w:rsid w:val="00336BDA"/>
    <w:rsid w:val="00342BD7"/>
    <w:rsid w:val="00343832"/>
    <w:rsid w:val="00343A07"/>
    <w:rsid w:val="00346DB5"/>
    <w:rsid w:val="00347033"/>
    <w:rsid w:val="003477B1"/>
    <w:rsid w:val="0035482C"/>
    <w:rsid w:val="00357380"/>
    <w:rsid w:val="003602D9"/>
    <w:rsid w:val="003604CE"/>
    <w:rsid w:val="00370E47"/>
    <w:rsid w:val="003742AC"/>
    <w:rsid w:val="00377CE1"/>
    <w:rsid w:val="00385BF0"/>
    <w:rsid w:val="00387537"/>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3810"/>
    <w:rsid w:val="003E55E4"/>
    <w:rsid w:val="003E74E3"/>
    <w:rsid w:val="003E75BA"/>
    <w:rsid w:val="003F05C7"/>
    <w:rsid w:val="003F2CD4"/>
    <w:rsid w:val="003F6BBE"/>
    <w:rsid w:val="004000E8"/>
    <w:rsid w:val="00401698"/>
    <w:rsid w:val="00402E2B"/>
    <w:rsid w:val="0040512B"/>
    <w:rsid w:val="00405CA5"/>
    <w:rsid w:val="00407CD3"/>
    <w:rsid w:val="00410134"/>
    <w:rsid w:val="00410B72"/>
    <w:rsid w:val="00410F18"/>
    <w:rsid w:val="0041263E"/>
    <w:rsid w:val="00413AAC"/>
    <w:rsid w:val="00421105"/>
    <w:rsid w:val="0042401F"/>
    <w:rsid w:val="004242F4"/>
    <w:rsid w:val="00427248"/>
    <w:rsid w:val="004358F2"/>
    <w:rsid w:val="00437447"/>
    <w:rsid w:val="00441983"/>
    <w:rsid w:val="00441A92"/>
    <w:rsid w:val="00444F56"/>
    <w:rsid w:val="00446488"/>
    <w:rsid w:val="004517AA"/>
    <w:rsid w:val="00452CAC"/>
    <w:rsid w:val="00457565"/>
    <w:rsid w:val="00457B71"/>
    <w:rsid w:val="00461331"/>
    <w:rsid w:val="00465F3A"/>
    <w:rsid w:val="004669E2"/>
    <w:rsid w:val="00470C31"/>
    <w:rsid w:val="004734D0"/>
    <w:rsid w:val="0047556B"/>
    <w:rsid w:val="004755D0"/>
    <w:rsid w:val="00477768"/>
    <w:rsid w:val="00490F2C"/>
    <w:rsid w:val="00492BC5"/>
    <w:rsid w:val="004964F1"/>
    <w:rsid w:val="004973A4"/>
    <w:rsid w:val="004A16BC"/>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398"/>
    <w:rsid w:val="005108D8"/>
    <w:rsid w:val="005116F9"/>
    <w:rsid w:val="005153A7"/>
    <w:rsid w:val="005219CF"/>
    <w:rsid w:val="00525B79"/>
    <w:rsid w:val="00527BFC"/>
    <w:rsid w:val="00531534"/>
    <w:rsid w:val="005338D0"/>
    <w:rsid w:val="00534B59"/>
    <w:rsid w:val="00536759"/>
    <w:rsid w:val="00537C62"/>
    <w:rsid w:val="00546970"/>
    <w:rsid w:val="00551F1B"/>
    <w:rsid w:val="00554E19"/>
    <w:rsid w:val="0056121F"/>
    <w:rsid w:val="00562446"/>
    <w:rsid w:val="00572505"/>
    <w:rsid w:val="00580202"/>
    <w:rsid w:val="00582809"/>
    <w:rsid w:val="0058798C"/>
    <w:rsid w:val="005900FA"/>
    <w:rsid w:val="005935A4"/>
    <w:rsid w:val="005948C2"/>
    <w:rsid w:val="00594B97"/>
    <w:rsid w:val="00595DCA"/>
    <w:rsid w:val="00597389"/>
    <w:rsid w:val="0059779B"/>
    <w:rsid w:val="005A209A"/>
    <w:rsid w:val="005A662D"/>
    <w:rsid w:val="005B35D7"/>
    <w:rsid w:val="005B392A"/>
    <w:rsid w:val="005B3AA3"/>
    <w:rsid w:val="005B3E86"/>
    <w:rsid w:val="005B6F83"/>
    <w:rsid w:val="005C74FB"/>
    <w:rsid w:val="005D1602"/>
    <w:rsid w:val="005E385F"/>
    <w:rsid w:val="005E5B81"/>
    <w:rsid w:val="005F0946"/>
    <w:rsid w:val="005F2CB1"/>
    <w:rsid w:val="005F3025"/>
    <w:rsid w:val="005F4D03"/>
    <w:rsid w:val="005F618C"/>
    <w:rsid w:val="005F70BD"/>
    <w:rsid w:val="0060283C"/>
    <w:rsid w:val="00604F14"/>
    <w:rsid w:val="00605F62"/>
    <w:rsid w:val="00611B83"/>
    <w:rsid w:val="00612784"/>
    <w:rsid w:val="00613257"/>
    <w:rsid w:val="00620A71"/>
    <w:rsid w:val="00620D80"/>
    <w:rsid w:val="006234A6"/>
    <w:rsid w:val="00624D23"/>
    <w:rsid w:val="006254B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56D"/>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1BB"/>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1FF1"/>
    <w:rsid w:val="00765281"/>
    <w:rsid w:val="00766BAD"/>
    <w:rsid w:val="007730BD"/>
    <w:rsid w:val="007755F2"/>
    <w:rsid w:val="00775E2D"/>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08B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399"/>
    <w:rsid w:val="00817196"/>
    <w:rsid w:val="00817EDE"/>
    <w:rsid w:val="008212D7"/>
    <w:rsid w:val="008235DB"/>
    <w:rsid w:val="00824AB4"/>
    <w:rsid w:val="00825C42"/>
    <w:rsid w:val="00825D25"/>
    <w:rsid w:val="00827D6F"/>
    <w:rsid w:val="008376AC"/>
    <w:rsid w:val="008444E8"/>
    <w:rsid w:val="00844E80"/>
    <w:rsid w:val="00846FE7"/>
    <w:rsid w:val="00850469"/>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7E3"/>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02FA"/>
    <w:rsid w:val="00A048A8"/>
    <w:rsid w:val="00A04F49"/>
    <w:rsid w:val="00A13E54"/>
    <w:rsid w:val="00A17F63"/>
    <w:rsid w:val="00A2193B"/>
    <w:rsid w:val="00A2351A"/>
    <w:rsid w:val="00A264A9"/>
    <w:rsid w:val="00A27785"/>
    <w:rsid w:val="00A30187"/>
    <w:rsid w:val="00A3448A"/>
    <w:rsid w:val="00A36297"/>
    <w:rsid w:val="00A41E2B"/>
    <w:rsid w:val="00A45B74"/>
    <w:rsid w:val="00A50745"/>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F2F"/>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4774C"/>
    <w:rsid w:val="00B62AAA"/>
    <w:rsid w:val="00B632A8"/>
    <w:rsid w:val="00B664C7"/>
    <w:rsid w:val="00B739F6"/>
    <w:rsid w:val="00B81A6C"/>
    <w:rsid w:val="00B85DE5"/>
    <w:rsid w:val="00B90F73"/>
    <w:rsid w:val="00B93B59"/>
    <w:rsid w:val="00B9406A"/>
    <w:rsid w:val="00B9709D"/>
    <w:rsid w:val="00BA2280"/>
    <w:rsid w:val="00BA2A08"/>
    <w:rsid w:val="00BA56D2"/>
    <w:rsid w:val="00BA76E0"/>
    <w:rsid w:val="00BB2A25"/>
    <w:rsid w:val="00BB51E9"/>
    <w:rsid w:val="00BC0FDC"/>
    <w:rsid w:val="00BC3053"/>
    <w:rsid w:val="00BC358B"/>
    <w:rsid w:val="00BC4D2E"/>
    <w:rsid w:val="00BD48AC"/>
    <w:rsid w:val="00BD5F1A"/>
    <w:rsid w:val="00BE1234"/>
    <w:rsid w:val="00BE2363"/>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3D49"/>
    <w:rsid w:val="00C54995"/>
    <w:rsid w:val="00C54D41"/>
    <w:rsid w:val="00C60783"/>
    <w:rsid w:val="00C64672"/>
    <w:rsid w:val="00C6496B"/>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DA5"/>
    <w:rsid w:val="00CF625B"/>
    <w:rsid w:val="00CF687E"/>
    <w:rsid w:val="00D0349B"/>
    <w:rsid w:val="00D04434"/>
    <w:rsid w:val="00D053DB"/>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76CA"/>
    <w:rsid w:val="00D60E13"/>
    <w:rsid w:val="00D61AF5"/>
    <w:rsid w:val="00D62CD5"/>
    <w:rsid w:val="00D6435F"/>
    <w:rsid w:val="00D652B5"/>
    <w:rsid w:val="00D66155"/>
    <w:rsid w:val="00D708B0"/>
    <w:rsid w:val="00D70E73"/>
    <w:rsid w:val="00D7383D"/>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0E5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3B0"/>
    <w:rsid w:val="00E917F9"/>
    <w:rsid w:val="00E9291C"/>
    <w:rsid w:val="00E93FFE"/>
    <w:rsid w:val="00E94F8A"/>
    <w:rsid w:val="00EA7A41"/>
    <w:rsid w:val="00EB077B"/>
    <w:rsid w:val="00EB1AA4"/>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BA5"/>
    <w:rsid w:val="00FA5FF3"/>
    <w:rsid w:val="00FB06A0"/>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7BE40"/>
  <w15:docId w15:val="{B2A69C98-E055-42FC-8486-18D334B86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7383D"/>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83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D7383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7383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7383D"/>
    <w:pPr>
      <w:numPr>
        <w:ilvl w:val="3"/>
      </w:numPr>
      <w:outlineLvl w:val="3"/>
    </w:pPr>
    <w:rPr>
      <w:sz w:val="24"/>
      <w:szCs w:val="24"/>
    </w:rPr>
  </w:style>
  <w:style w:type="paragraph" w:styleId="Heading5">
    <w:name w:val="heading 5"/>
    <w:basedOn w:val="Heading4"/>
    <w:next w:val="Normal"/>
    <w:qFormat/>
    <w:rsid w:val="00D7383D"/>
    <w:pPr>
      <w:numPr>
        <w:ilvl w:val="4"/>
      </w:numPr>
      <w:outlineLvl w:val="4"/>
    </w:pPr>
    <w:rPr>
      <w:sz w:val="22"/>
      <w:szCs w:val="22"/>
    </w:rPr>
  </w:style>
  <w:style w:type="paragraph" w:styleId="Heading6">
    <w:name w:val="heading 6"/>
    <w:basedOn w:val="Normal"/>
    <w:next w:val="Normal"/>
    <w:qFormat/>
    <w:rsid w:val="00D7383D"/>
    <w:pPr>
      <w:keepNext/>
      <w:keepLines/>
      <w:numPr>
        <w:ilvl w:val="5"/>
        <w:numId w:val="1"/>
      </w:numPr>
      <w:spacing w:before="120"/>
      <w:outlineLvl w:val="5"/>
    </w:pPr>
    <w:rPr>
      <w:rFonts w:cs="Arial"/>
    </w:rPr>
  </w:style>
  <w:style w:type="paragraph" w:styleId="Heading7">
    <w:name w:val="heading 7"/>
    <w:basedOn w:val="Normal"/>
    <w:next w:val="Normal"/>
    <w:qFormat/>
    <w:rsid w:val="00D7383D"/>
    <w:pPr>
      <w:keepNext/>
      <w:keepLines/>
      <w:numPr>
        <w:ilvl w:val="6"/>
        <w:numId w:val="1"/>
      </w:numPr>
      <w:spacing w:before="120"/>
      <w:outlineLvl w:val="6"/>
    </w:pPr>
    <w:rPr>
      <w:rFonts w:cs="Arial"/>
    </w:rPr>
  </w:style>
  <w:style w:type="paragraph" w:styleId="Heading8">
    <w:name w:val="heading 8"/>
    <w:basedOn w:val="Heading7"/>
    <w:next w:val="Normal"/>
    <w:qFormat/>
    <w:rsid w:val="00D7383D"/>
    <w:pPr>
      <w:numPr>
        <w:ilvl w:val="7"/>
      </w:numPr>
      <w:outlineLvl w:val="7"/>
    </w:pPr>
  </w:style>
  <w:style w:type="paragraph" w:styleId="Heading9">
    <w:name w:val="heading 9"/>
    <w:basedOn w:val="Heading8"/>
    <w:next w:val="Normal"/>
    <w:qFormat/>
    <w:rsid w:val="00D738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7383D"/>
    <w:pPr>
      <w:spacing w:before="180"/>
      <w:ind w:left="2693" w:hanging="2693"/>
    </w:pPr>
    <w:rPr>
      <w:b w:val="0"/>
      <w:bCs/>
    </w:rPr>
  </w:style>
  <w:style w:type="paragraph" w:styleId="TOC1">
    <w:name w:val="toc 1"/>
    <w:aliases w:val="Observation TOC2"/>
    <w:uiPriority w:val="39"/>
    <w:rsid w:val="00D7383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D7383D"/>
    <w:pPr>
      <w:keepNext/>
      <w:keepLines/>
      <w:spacing w:before="180"/>
      <w:jc w:val="center"/>
    </w:pPr>
  </w:style>
  <w:style w:type="paragraph" w:styleId="Caption">
    <w:name w:val="caption"/>
    <w:basedOn w:val="Normal"/>
    <w:next w:val="Normal"/>
    <w:qFormat/>
    <w:rsid w:val="00D7383D"/>
    <w:pPr>
      <w:spacing w:after="240"/>
      <w:jc w:val="center"/>
    </w:pPr>
    <w:rPr>
      <w:b/>
      <w:bCs/>
    </w:rPr>
  </w:style>
  <w:style w:type="paragraph" w:styleId="TOC5">
    <w:name w:val="toc 5"/>
    <w:aliases w:val="Observation TOC"/>
    <w:basedOn w:val="TOC4"/>
    <w:semiHidden/>
    <w:rsid w:val="00D7383D"/>
    <w:pPr>
      <w:tabs>
        <w:tab w:val="right" w:pos="1701"/>
      </w:tabs>
      <w:ind w:left="1701" w:hanging="1701"/>
    </w:pPr>
  </w:style>
  <w:style w:type="paragraph" w:styleId="TOC4">
    <w:name w:val="toc 4"/>
    <w:basedOn w:val="TOC3"/>
    <w:semiHidden/>
    <w:rsid w:val="00D7383D"/>
    <w:pPr>
      <w:ind w:left="1418" w:hanging="1418"/>
    </w:pPr>
  </w:style>
  <w:style w:type="paragraph" w:styleId="TOC3">
    <w:name w:val="toc 3"/>
    <w:basedOn w:val="TOC2"/>
    <w:semiHidden/>
    <w:rsid w:val="00D7383D"/>
    <w:pPr>
      <w:ind w:left="1134" w:hanging="1134"/>
    </w:pPr>
  </w:style>
  <w:style w:type="paragraph" w:styleId="TOC2">
    <w:name w:val="toc 2"/>
    <w:basedOn w:val="TOC1"/>
    <w:semiHidden/>
    <w:rsid w:val="00D7383D"/>
    <w:pPr>
      <w:keepNext w:val="0"/>
      <w:spacing w:before="0"/>
      <w:ind w:left="851" w:hanging="851"/>
    </w:pPr>
    <w:rPr>
      <w:szCs w:val="20"/>
    </w:rPr>
  </w:style>
  <w:style w:type="paragraph" w:styleId="Index2">
    <w:name w:val="index 2"/>
    <w:basedOn w:val="Index1"/>
    <w:semiHidden/>
    <w:rsid w:val="00D7383D"/>
    <w:pPr>
      <w:ind w:left="284"/>
    </w:pPr>
  </w:style>
  <w:style w:type="paragraph" w:styleId="Index1">
    <w:name w:val="index 1"/>
    <w:basedOn w:val="Normal"/>
    <w:semiHidden/>
    <w:rsid w:val="00D7383D"/>
    <w:pPr>
      <w:keepLines/>
      <w:spacing w:after="0"/>
    </w:pPr>
  </w:style>
  <w:style w:type="paragraph" w:styleId="DocumentMap">
    <w:name w:val="Document Map"/>
    <w:basedOn w:val="Normal"/>
    <w:semiHidden/>
    <w:rsid w:val="00D7383D"/>
    <w:pPr>
      <w:shd w:val="clear" w:color="auto" w:fill="000080"/>
    </w:pPr>
    <w:rPr>
      <w:rFonts w:ascii="Tahoma" w:hAnsi="Tahoma" w:cs="Tahoma"/>
    </w:rPr>
  </w:style>
  <w:style w:type="paragraph" w:styleId="ListNumber2">
    <w:name w:val="List Number 2"/>
    <w:basedOn w:val="ListNumber"/>
    <w:rsid w:val="00D7383D"/>
    <w:pPr>
      <w:ind w:left="851"/>
    </w:pPr>
  </w:style>
  <w:style w:type="paragraph" w:styleId="ListNumber">
    <w:name w:val="List Number"/>
    <w:basedOn w:val="List"/>
    <w:rsid w:val="00D7383D"/>
  </w:style>
  <w:style w:type="paragraph" w:styleId="List">
    <w:name w:val="List"/>
    <w:basedOn w:val="Normal"/>
    <w:rsid w:val="00D7383D"/>
    <w:pPr>
      <w:ind w:left="568" w:hanging="284"/>
    </w:pPr>
  </w:style>
  <w:style w:type="paragraph" w:styleId="Header">
    <w:name w:val="header"/>
    <w:rsid w:val="00D7383D"/>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D7383D"/>
    <w:rPr>
      <w:b/>
      <w:bCs/>
      <w:position w:val="6"/>
      <w:sz w:val="16"/>
      <w:szCs w:val="16"/>
    </w:rPr>
  </w:style>
  <w:style w:type="paragraph" w:styleId="FootnoteText">
    <w:name w:val="footnote text"/>
    <w:basedOn w:val="Normal"/>
    <w:semiHidden/>
    <w:rsid w:val="00D7383D"/>
    <w:pPr>
      <w:keepLines/>
      <w:spacing w:after="0"/>
      <w:ind w:left="454" w:hanging="454"/>
    </w:pPr>
    <w:rPr>
      <w:sz w:val="16"/>
      <w:szCs w:val="16"/>
    </w:rPr>
  </w:style>
  <w:style w:type="paragraph" w:customStyle="1" w:styleId="3GPPHeader">
    <w:name w:val="3GPP_Header"/>
    <w:basedOn w:val="Normal"/>
    <w:rsid w:val="00D7383D"/>
    <w:pPr>
      <w:tabs>
        <w:tab w:val="left" w:pos="1701"/>
        <w:tab w:val="right" w:pos="9639"/>
      </w:tabs>
      <w:spacing w:after="240"/>
    </w:pPr>
    <w:rPr>
      <w:b/>
      <w:sz w:val="24"/>
    </w:rPr>
  </w:style>
  <w:style w:type="paragraph" w:styleId="TOC9">
    <w:name w:val="toc 9"/>
    <w:basedOn w:val="TOC8"/>
    <w:semiHidden/>
    <w:rsid w:val="00D7383D"/>
    <w:pPr>
      <w:ind w:left="1418" w:hanging="1418"/>
    </w:pPr>
  </w:style>
  <w:style w:type="paragraph" w:styleId="TOC6">
    <w:name w:val="toc 6"/>
    <w:basedOn w:val="TOC5"/>
    <w:next w:val="Normal"/>
    <w:semiHidden/>
    <w:rsid w:val="00D7383D"/>
    <w:pPr>
      <w:ind w:left="1985" w:hanging="1985"/>
    </w:pPr>
  </w:style>
  <w:style w:type="paragraph" w:styleId="TOC7">
    <w:name w:val="toc 7"/>
    <w:basedOn w:val="TOC6"/>
    <w:next w:val="Normal"/>
    <w:semiHidden/>
    <w:rsid w:val="00D7383D"/>
    <w:pPr>
      <w:ind w:left="2268" w:hanging="2268"/>
    </w:pPr>
  </w:style>
  <w:style w:type="paragraph" w:styleId="ListBullet2">
    <w:name w:val="List Bullet 2"/>
    <w:basedOn w:val="ListBullet"/>
    <w:rsid w:val="00D7383D"/>
    <w:pPr>
      <w:numPr>
        <w:numId w:val="6"/>
      </w:numPr>
    </w:pPr>
  </w:style>
  <w:style w:type="paragraph" w:styleId="ListBullet">
    <w:name w:val="List Bullet"/>
    <w:basedOn w:val="BodyText"/>
    <w:rsid w:val="00D7383D"/>
    <w:pPr>
      <w:numPr>
        <w:numId w:val="5"/>
      </w:numPr>
    </w:pPr>
  </w:style>
  <w:style w:type="paragraph" w:styleId="ListBullet3">
    <w:name w:val="List Bullet 3"/>
    <w:basedOn w:val="ListBullet2"/>
    <w:rsid w:val="00D7383D"/>
    <w:pPr>
      <w:numPr>
        <w:numId w:val="7"/>
      </w:numPr>
    </w:pPr>
  </w:style>
  <w:style w:type="paragraph" w:customStyle="1" w:styleId="EQ">
    <w:name w:val="EQ"/>
    <w:basedOn w:val="Normal"/>
    <w:next w:val="Normal"/>
    <w:rsid w:val="00D7383D"/>
    <w:pPr>
      <w:keepLines/>
      <w:tabs>
        <w:tab w:val="center" w:pos="4536"/>
        <w:tab w:val="right" w:pos="9072"/>
      </w:tabs>
      <w:spacing w:after="180"/>
      <w:jc w:val="left"/>
    </w:pPr>
    <w:rPr>
      <w:noProof/>
      <w:lang w:eastAsia="en-US"/>
    </w:rPr>
  </w:style>
  <w:style w:type="paragraph" w:styleId="List2">
    <w:name w:val="List 2"/>
    <w:basedOn w:val="List"/>
    <w:rsid w:val="00D7383D"/>
    <w:pPr>
      <w:ind w:left="851"/>
    </w:pPr>
  </w:style>
  <w:style w:type="paragraph" w:styleId="List3">
    <w:name w:val="List 3"/>
    <w:basedOn w:val="List2"/>
    <w:rsid w:val="00D7383D"/>
    <w:pPr>
      <w:ind w:left="1135"/>
    </w:pPr>
  </w:style>
  <w:style w:type="paragraph" w:styleId="List4">
    <w:name w:val="List 4"/>
    <w:basedOn w:val="List3"/>
    <w:rsid w:val="00D7383D"/>
    <w:pPr>
      <w:ind w:left="1418"/>
    </w:pPr>
  </w:style>
  <w:style w:type="paragraph" w:styleId="List5">
    <w:name w:val="List 5"/>
    <w:basedOn w:val="List4"/>
    <w:rsid w:val="00D7383D"/>
    <w:pPr>
      <w:ind w:left="1702"/>
    </w:pPr>
  </w:style>
  <w:style w:type="paragraph" w:customStyle="1" w:styleId="EditorsNote">
    <w:name w:val="Editor's Note"/>
    <w:basedOn w:val="Normal"/>
    <w:rsid w:val="00D7383D"/>
    <w:pPr>
      <w:keepLines/>
      <w:spacing w:after="180"/>
      <w:ind w:left="1135" w:hanging="851"/>
      <w:jc w:val="left"/>
    </w:pPr>
    <w:rPr>
      <w:color w:val="FF0000"/>
      <w:lang w:eastAsia="en-US"/>
    </w:rPr>
  </w:style>
  <w:style w:type="paragraph" w:styleId="ListBullet4">
    <w:name w:val="List Bullet 4"/>
    <w:basedOn w:val="ListBullet3"/>
    <w:rsid w:val="00D7383D"/>
    <w:pPr>
      <w:numPr>
        <w:numId w:val="8"/>
      </w:numPr>
    </w:pPr>
  </w:style>
  <w:style w:type="paragraph" w:styleId="ListBullet5">
    <w:name w:val="List Bullet 5"/>
    <w:basedOn w:val="ListBullet4"/>
    <w:rsid w:val="00D7383D"/>
    <w:pPr>
      <w:numPr>
        <w:numId w:val="4"/>
      </w:numPr>
    </w:pPr>
  </w:style>
  <w:style w:type="paragraph" w:styleId="Footer">
    <w:name w:val="footer"/>
    <w:basedOn w:val="Header"/>
    <w:semiHidden/>
    <w:rsid w:val="00D7383D"/>
    <w:pPr>
      <w:jc w:val="center"/>
    </w:pPr>
    <w:rPr>
      <w:i/>
      <w:iCs/>
    </w:rPr>
  </w:style>
  <w:style w:type="paragraph" w:customStyle="1" w:styleId="Reference">
    <w:name w:val="Reference"/>
    <w:basedOn w:val="Normal"/>
    <w:link w:val="ReferenceChar"/>
    <w:qFormat/>
    <w:rsid w:val="00D7383D"/>
    <w:pPr>
      <w:numPr>
        <w:numId w:val="2"/>
      </w:numPr>
    </w:pPr>
  </w:style>
  <w:style w:type="paragraph" w:styleId="BalloonText">
    <w:name w:val="Balloon Text"/>
    <w:basedOn w:val="Normal"/>
    <w:semiHidden/>
    <w:rsid w:val="00D7383D"/>
    <w:rPr>
      <w:rFonts w:ascii="Tahoma" w:hAnsi="Tahoma" w:cs="Tahoma"/>
      <w:sz w:val="16"/>
      <w:szCs w:val="16"/>
    </w:rPr>
  </w:style>
  <w:style w:type="character" w:styleId="PageNumber">
    <w:name w:val="page number"/>
    <w:semiHidden/>
    <w:rsid w:val="00D7383D"/>
  </w:style>
  <w:style w:type="paragraph" w:styleId="BodyText">
    <w:name w:val="Body Text"/>
    <w:basedOn w:val="Normal"/>
    <w:link w:val="BodyTextChar"/>
    <w:rsid w:val="00D7383D"/>
  </w:style>
  <w:style w:type="character" w:styleId="Hyperlink">
    <w:name w:val="Hyperlink"/>
    <w:uiPriority w:val="99"/>
    <w:rsid w:val="00D7383D"/>
    <w:rPr>
      <w:color w:val="0000FF"/>
      <w:u w:val="single"/>
      <w:lang w:val="en-GB"/>
    </w:rPr>
  </w:style>
  <w:style w:type="character" w:styleId="FollowedHyperlink">
    <w:name w:val="FollowedHyperlink"/>
    <w:semiHidden/>
    <w:rsid w:val="00D7383D"/>
    <w:rPr>
      <w:color w:val="FF0000"/>
      <w:u w:val="single"/>
    </w:rPr>
  </w:style>
  <w:style w:type="character" w:styleId="CommentReference">
    <w:name w:val="annotation reference"/>
    <w:semiHidden/>
    <w:rsid w:val="00D7383D"/>
    <w:rPr>
      <w:sz w:val="16"/>
      <w:szCs w:val="16"/>
    </w:rPr>
  </w:style>
  <w:style w:type="paragraph" w:styleId="CommentText">
    <w:name w:val="annotation text"/>
    <w:basedOn w:val="Normal"/>
    <w:link w:val="CommentTextChar"/>
    <w:semiHidden/>
    <w:rsid w:val="00D7383D"/>
  </w:style>
  <w:style w:type="paragraph" w:styleId="CommentSubject">
    <w:name w:val="annotation subject"/>
    <w:basedOn w:val="CommentText"/>
    <w:next w:val="CommentText"/>
    <w:semiHidden/>
    <w:rsid w:val="00D7383D"/>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83D"/>
    <w:rPr>
      <w:rFonts w:ascii="Arial" w:hAnsi="Arial" w:cs="Arial"/>
      <w:sz w:val="36"/>
      <w:szCs w:val="36"/>
      <w:lang w:val="en-GB"/>
    </w:rPr>
  </w:style>
  <w:style w:type="paragraph" w:customStyle="1" w:styleId="B1">
    <w:name w:val="B1"/>
    <w:basedOn w:val="List"/>
    <w:link w:val="B1Char1"/>
    <w:qFormat/>
    <w:rsid w:val="00D7383D"/>
    <w:pPr>
      <w:spacing w:after="180"/>
      <w:jc w:val="left"/>
    </w:pPr>
    <w:rPr>
      <w:lang w:eastAsia="en-US"/>
    </w:rPr>
  </w:style>
  <w:style w:type="paragraph" w:customStyle="1" w:styleId="B2">
    <w:name w:val="B2"/>
    <w:basedOn w:val="List2"/>
    <w:link w:val="B2Char"/>
    <w:qFormat/>
    <w:rsid w:val="00D7383D"/>
    <w:pPr>
      <w:spacing w:after="180"/>
      <w:jc w:val="left"/>
    </w:pPr>
    <w:rPr>
      <w:lang w:eastAsia="en-US"/>
    </w:rPr>
  </w:style>
  <w:style w:type="paragraph" w:customStyle="1" w:styleId="B3">
    <w:name w:val="B3"/>
    <w:basedOn w:val="List3"/>
    <w:qFormat/>
    <w:rsid w:val="00D7383D"/>
    <w:pPr>
      <w:spacing w:after="180"/>
      <w:jc w:val="left"/>
    </w:pPr>
    <w:rPr>
      <w:lang w:eastAsia="en-US"/>
    </w:rPr>
  </w:style>
  <w:style w:type="paragraph" w:customStyle="1" w:styleId="B4">
    <w:name w:val="B4"/>
    <w:basedOn w:val="List4"/>
    <w:qFormat/>
    <w:rsid w:val="00D7383D"/>
    <w:pPr>
      <w:spacing w:after="180"/>
      <w:jc w:val="left"/>
    </w:pPr>
    <w:rPr>
      <w:lang w:eastAsia="en-US"/>
    </w:rPr>
  </w:style>
  <w:style w:type="paragraph" w:customStyle="1" w:styleId="Proposal">
    <w:name w:val="Proposal"/>
    <w:basedOn w:val="Normal"/>
    <w:qFormat/>
    <w:rsid w:val="00D7383D"/>
    <w:pPr>
      <w:numPr>
        <w:numId w:val="3"/>
      </w:numPr>
      <w:tabs>
        <w:tab w:val="clear" w:pos="1304"/>
        <w:tab w:val="left" w:pos="1701"/>
      </w:tabs>
      <w:ind w:left="1701" w:hanging="1701"/>
    </w:pPr>
    <w:rPr>
      <w:b/>
      <w:bCs/>
    </w:rPr>
  </w:style>
  <w:style w:type="character" w:customStyle="1" w:styleId="BodyTextChar">
    <w:name w:val="Body Text Char"/>
    <w:link w:val="BodyText"/>
    <w:rsid w:val="00D7383D"/>
    <w:rPr>
      <w:rFonts w:ascii="Arial" w:hAnsi="Arial"/>
      <w:lang w:val="en-GB"/>
    </w:rPr>
  </w:style>
  <w:style w:type="paragraph" w:customStyle="1" w:styleId="B5">
    <w:name w:val="B5"/>
    <w:basedOn w:val="List5"/>
    <w:rsid w:val="00D7383D"/>
    <w:pPr>
      <w:spacing w:after="180"/>
      <w:jc w:val="left"/>
    </w:pPr>
    <w:rPr>
      <w:lang w:eastAsia="en-US"/>
    </w:rPr>
  </w:style>
  <w:style w:type="paragraph" w:customStyle="1" w:styleId="EX">
    <w:name w:val="EX"/>
    <w:basedOn w:val="Normal"/>
    <w:rsid w:val="00D7383D"/>
    <w:pPr>
      <w:keepLines/>
      <w:spacing w:after="180"/>
      <w:ind w:left="1702" w:hanging="1418"/>
      <w:jc w:val="left"/>
    </w:pPr>
    <w:rPr>
      <w:lang w:eastAsia="en-US"/>
    </w:rPr>
  </w:style>
  <w:style w:type="paragraph" w:customStyle="1" w:styleId="EW">
    <w:name w:val="EW"/>
    <w:basedOn w:val="EX"/>
    <w:rsid w:val="00D7383D"/>
    <w:pPr>
      <w:spacing w:after="0"/>
    </w:pPr>
  </w:style>
  <w:style w:type="paragraph" w:customStyle="1" w:styleId="TAL">
    <w:name w:val="TAL"/>
    <w:basedOn w:val="Normal"/>
    <w:link w:val="TALChar"/>
    <w:rsid w:val="00D7383D"/>
    <w:pPr>
      <w:keepNext/>
      <w:keepLines/>
      <w:spacing w:after="0"/>
      <w:jc w:val="left"/>
    </w:pPr>
    <w:rPr>
      <w:sz w:val="18"/>
      <w:lang w:eastAsia="en-US"/>
    </w:rPr>
  </w:style>
  <w:style w:type="paragraph" w:customStyle="1" w:styleId="TAC">
    <w:name w:val="TAC"/>
    <w:basedOn w:val="TAL"/>
    <w:rsid w:val="00D7383D"/>
    <w:pPr>
      <w:jc w:val="center"/>
    </w:pPr>
  </w:style>
  <w:style w:type="paragraph" w:customStyle="1" w:styleId="TAH">
    <w:name w:val="TAH"/>
    <w:basedOn w:val="TAC"/>
    <w:link w:val="TAHCar"/>
    <w:rsid w:val="00D7383D"/>
    <w:rPr>
      <w:b/>
    </w:rPr>
  </w:style>
  <w:style w:type="paragraph" w:customStyle="1" w:styleId="TAN">
    <w:name w:val="TAN"/>
    <w:basedOn w:val="TAL"/>
    <w:rsid w:val="00D7383D"/>
    <w:pPr>
      <w:ind w:left="851" w:hanging="851"/>
    </w:pPr>
  </w:style>
  <w:style w:type="paragraph" w:customStyle="1" w:styleId="TAR">
    <w:name w:val="TAR"/>
    <w:basedOn w:val="TAL"/>
    <w:rsid w:val="00D7383D"/>
    <w:pPr>
      <w:jc w:val="right"/>
    </w:pPr>
  </w:style>
  <w:style w:type="paragraph" w:customStyle="1" w:styleId="TH">
    <w:name w:val="TH"/>
    <w:basedOn w:val="Normal"/>
    <w:link w:val="THChar"/>
    <w:rsid w:val="00D7383D"/>
    <w:pPr>
      <w:keepNext/>
      <w:keepLines/>
      <w:spacing w:before="60" w:after="180"/>
      <w:jc w:val="center"/>
    </w:pPr>
    <w:rPr>
      <w:b/>
      <w:lang w:eastAsia="en-US"/>
    </w:rPr>
  </w:style>
  <w:style w:type="paragraph" w:customStyle="1" w:styleId="TF">
    <w:name w:val="TF"/>
    <w:basedOn w:val="TH"/>
    <w:rsid w:val="00D7383D"/>
    <w:pPr>
      <w:keepNext w:val="0"/>
      <w:spacing w:before="0" w:after="240"/>
    </w:pPr>
  </w:style>
  <w:style w:type="paragraph" w:customStyle="1" w:styleId="TT">
    <w:name w:val="TT"/>
    <w:basedOn w:val="Heading1"/>
    <w:next w:val="Normal"/>
    <w:rsid w:val="00D7383D"/>
    <w:pPr>
      <w:numPr>
        <w:numId w:val="0"/>
      </w:numPr>
      <w:ind w:left="1134" w:hanging="1134"/>
      <w:outlineLvl w:val="9"/>
    </w:pPr>
    <w:rPr>
      <w:rFonts w:cs="Times New Roman"/>
      <w:szCs w:val="20"/>
      <w:lang w:eastAsia="en-US"/>
    </w:rPr>
  </w:style>
  <w:style w:type="paragraph" w:customStyle="1" w:styleId="ZA">
    <w:name w:val="ZA"/>
    <w:rsid w:val="00D738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738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7383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D738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D7383D"/>
  </w:style>
  <w:style w:type="paragraph" w:customStyle="1" w:styleId="ZH">
    <w:name w:val="ZH"/>
    <w:rsid w:val="00D7383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D738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7383D"/>
    <w:pPr>
      <w:framePr w:hRule="auto" w:wrap="notBeside" w:y="852"/>
    </w:pPr>
    <w:rPr>
      <w:i w:val="0"/>
      <w:sz w:val="40"/>
    </w:rPr>
  </w:style>
  <w:style w:type="paragraph" w:customStyle="1" w:styleId="ZU">
    <w:name w:val="ZU"/>
    <w:rsid w:val="00D738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7383D"/>
    <w:pPr>
      <w:framePr w:wrap="notBeside" w:y="16161"/>
    </w:pPr>
  </w:style>
  <w:style w:type="paragraph" w:customStyle="1" w:styleId="FP">
    <w:name w:val="FP"/>
    <w:basedOn w:val="Normal"/>
    <w:rsid w:val="00D7383D"/>
    <w:pPr>
      <w:spacing w:after="0"/>
      <w:jc w:val="left"/>
    </w:pPr>
    <w:rPr>
      <w:lang w:eastAsia="en-US"/>
    </w:rPr>
  </w:style>
  <w:style w:type="paragraph" w:customStyle="1" w:styleId="Observation">
    <w:name w:val="Observation"/>
    <w:basedOn w:val="Proposal"/>
    <w:qFormat/>
    <w:rsid w:val="00D7383D"/>
    <w:pPr>
      <w:numPr>
        <w:numId w:val="13"/>
      </w:numPr>
      <w:ind w:left="1701" w:hanging="1701"/>
    </w:pPr>
  </w:style>
  <w:style w:type="paragraph" w:styleId="TableofFigures">
    <w:name w:val="table of figures"/>
    <w:basedOn w:val="Normal"/>
    <w:next w:val="Normal"/>
    <w:uiPriority w:val="99"/>
    <w:rsid w:val="00D7383D"/>
    <w:pPr>
      <w:ind w:left="1418" w:hanging="1418"/>
      <w:jc w:val="left"/>
    </w:pPr>
    <w:rPr>
      <w:b/>
    </w:rPr>
  </w:style>
  <w:style w:type="paragraph" w:customStyle="1" w:styleId="CRCoverPage">
    <w:name w:val="CR Cover Page"/>
    <w:rsid w:val="00D7383D"/>
    <w:pPr>
      <w:spacing w:after="120"/>
    </w:pPr>
    <w:rPr>
      <w:rFonts w:ascii="Arial" w:hAnsi="Arial"/>
      <w:lang w:val="en-GB" w:eastAsia="en-US"/>
    </w:rPr>
  </w:style>
  <w:style w:type="character" w:customStyle="1" w:styleId="THChar">
    <w:name w:val="TH Char"/>
    <w:link w:val="TH"/>
    <w:rsid w:val="00320ECC"/>
    <w:rPr>
      <w:rFonts w:ascii="Arial" w:hAnsi="Arial"/>
      <w:b/>
      <w:lang w:val="en-GB" w:eastAsia="en-US"/>
    </w:rPr>
  </w:style>
  <w:style w:type="paragraph" w:customStyle="1" w:styleId="Doc-text2">
    <w:name w:val="Doc-text2"/>
    <w:basedOn w:val="Normal"/>
    <w:link w:val="Doc-text2Char"/>
    <w:qFormat/>
    <w:rsid w:val="007B08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B08B1"/>
    <w:rPr>
      <w:rFonts w:ascii="Arial" w:eastAsia="MS Mincho" w:hAnsi="Arial"/>
      <w:szCs w:val="24"/>
      <w:lang w:val="en-GB" w:eastAsia="en-GB"/>
    </w:rPr>
  </w:style>
  <w:style w:type="character" w:customStyle="1" w:styleId="imsender1">
    <w:name w:val="im_sender1"/>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
    <w:name w:val="message_timestamp1"/>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
    <w:name w:val="im_sender2"/>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
    <w:name w:val="im_sender3"/>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
    <w:name w:val="message_timestamp3"/>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4">
    <w:name w:val="im_sender4"/>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4">
    <w:name w:val="message_timestamp4"/>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5">
    <w:name w:val="im_sender5"/>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5">
    <w:name w:val="message_timestamp5"/>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6">
    <w:name w:val="im_sender6"/>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6">
    <w:name w:val="message_timestamp6"/>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7">
    <w:name w:val="im_sender7"/>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7">
    <w:name w:val="message_timestamp7"/>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8">
    <w:name w:val="im_sender8"/>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8">
    <w:name w:val="message_timestamp8"/>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
    <w:name w:val="im_sender9"/>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
    <w:name w:val="message_timestamp9"/>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
    <w:name w:val="im_sender10"/>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
    <w:name w:val="message_timestamp10"/>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1">
    <w:name w:val="im_sender11"/>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1">
    <w:name w:val="message_timestamp11"/>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2">
    <w:name w:val="im_sender12"/>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2">
    <w:name w:val="message_timestamp12"/>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3">
    <w:name w:val="im_sender13"/>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3">
    <w:name w:val="message_timestamp13"/>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4">
    <w:name w:val="im_sender14"/>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4">
    <w:name w:val="message_timestamp14"/>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5">
    <w:name w:val="im_sender15"/>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5">
    <w:name w:val="message_timestamp15"/>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6">
    <w:name w:val="im_sender16"/>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6">
    <w:name w:val="message_timestamp16"/>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7">
    <w:name w:val="im_sender17"/>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7">
    <w:name w:val="message_timestamp17"/>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8">
    <w:name w:val="im_sender18"/>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8">
    <w:name w:val="message_timestamp18"/>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B1Char1">
    <w:name w:val="B1 Char1"/>
    <w:link w:val="B1"/>
    <w:qFormat/>
    <w:rsid w:val="00441983"/>
    <w:rPr>
      <w:rFonts w:ascii="Arial" w:hAnsi="Arial"/>
      <w:lang w:val="en-GB" w:eastAsia="en-US"/>
    </w:rPr>
  </w:style>
  <w:style w:type="character" w:customStyle="1" w:styleId="B2Char">
    <w:name w:val="B2 Char"/>
    <w:link w:val="B2"/>
    <w:rsid w:val="00441983"/>
    <w:rPr>
      <w:rFonts w:ascii="Arial" w:hAnsi="Arial"/>
      <w:lang w:val="en-GB" w:eastAsia="en-US"/>
    </w:rPr>
  </w:style>
  <w:style w:type="character" w:customStyle="1" w:styleId="TALChar">
    <w:name w:val="TAL Char"/>
    <w:link w:val="TAL"/>
    <w:locked/>
    <w:rsid w:val="00441983"/>
    <w:rPr>
      <w:rFonts w:ascii="Arial" w:hAnsi="Arial"/>
      <w:sz w:val="18"/>
      <w:lang w:val="en-GB" w:eastAsia="en-US"/>
    </w:rPr>
  </w:style>
  <w:style w:type="character" w:customStyle="1" w:styleId="TAHCar">
    <w:name w:val="TAH Car"/>
    <w:link w:val="TAH"/>
    <w:locked/>
    <w:rsid w:val="00441983"/>
    <w:rPr>
      <w:rFonts w:ascii="Arial" w:hAnsi="Arial"/>
      <w:b/>
      <w:sz w:val="18"/>
      <w:lang w:val="en-GB" w:eastAsia="en-US"/>
    </w:rPr>
  </w:style>
  <w:style w:type="paragraph" w:styleId="Revision">
    <w:name w:val="Revision"/>
    <w:hidden/>
    <w:uiPriority w:val="99"/>
    <w:semiHidden/>
    <w:rsid w:val="00BE2363"/>
    <w:rPr>
      <w:rFonts w:ascii="Arial" w:hAnsi="Arial"/>
      <w:lang w:val="en-GB"/>
    </w:rPr>
  </w:style>
  <w:style w:type="character" w:customStyle="1" w:styleId="PLChar">
    <w:name w:val="PL Char"/>
    <w:basedOn w:val="DefaultParagraphFont"/>
    <w:link w:val="PL"/>
    <w:locked/>
    <w:rsid w:val="00D7383D"/>
    <w:rPr>
      <w:rFonts w:ascii="Courier New" w:hAnsi="Courier New" w:cs="Courier New"/>
    </w:rPr>
  </w:style>
  <w:style w:type="paragraph" w:customStyle="1" w:styleId="PL">
    <w:name w:val="PL"/>
    <w:basedOn w:val="Normal"/>
    <w:link w:val="PLChar"/>
    <w:rsid w:val="00D7383D"/>
    <w:pPr>
      <w:adjustRightInd/>
      <w:spacing w:after="0"/>
      <w:jc w:val="left"/>
      <w:textAlignment w:val="auto"/>
    </w:pPr>
    <w:rPr>
      <w:rFonts w:ascii="Courier New" w:hAnsi="Courier New" w:cs="Courier New"/>
      <w:lang w:val="en-US"/>
    </w:rPr>
  </w:style>
  <w:style w:type="character" w:customStyle="1" w:styleId="CommentTextChar">
    <w:name w:val="Comment Text Char"/>
    <w:basedOn w:val="DefaultParagraphFont"/>
    <w:link w:val="CommentText"/>
    <w:semiHidden/>
    <w:rsid w:val="00C43D49"/>
    <w:rPr>
      <w:rFonts w:ascii="Arial" w:hAnsi="Arial"/>
      <w:lang w:val="en-GB"/>
    </w:rPr>
  </w:style>
  <w:style w:type="character" w:customStyle="1" w:styleId="ReferenceChar">
    <w:name w:val="Reference Char"/>
    <w:link w:val="Reference"/>
    <w:rsid w:val="00C6496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02568">
      <w:bodyDiv w:val="1"/>
      <w:marLeft w:val="0"/>
      <w:marRight w:val="0"/>
      <w:marTop w:val="0"/>
      <w:marBottom w:val="0"/>
      <w:divBdr>
        <w:top w:val="none" w:sz="0" w:space="0" w:color="auto"/>
        <w:left w:val="none" w:sz="0" w:space="0" w:color="auto"/>
        <w:bottom w:val="none" w:sz="0" w:space="0" w:color="auto"/>
        <w:right w:val="none" w:sz="0" w:space="0" w:color="auto"/>
      </w:divBdr>
    </w:div>
    <w:div w:id="139614088">
      <w:bodyDiv w:val="1"/>
      <w:marLeft w:val="0"/>
      <w:marRight w:val="0"/>
      <w:marTop w:val="0"/>
      <w:marBottom w:val="0"/>
      <w:divBdr>
        <w:top w:val="none" w:sz="0" w:space="0" w:color="auto"/>
        <w:left w:val="none" w:sz="0" w:space="0" w:color="auto"/>
        <w:bottom w:val="none" w:sz="0" w:space="0" w:color="auto"/>
        <w:right w:val="none" w:sz="0" w:space="0" w:color="auto"/>
      </w:divBdr>
    </w:div>
    <w:div w:id="281889918">
      <w:bodyDiv w:val="1"/>
      <w:marLeft w:val="0"/>
      <w:marRight w:val="0"/>
      <w:marTop w:val="0"/>
      <w:marBottom w:val="0"/>
      <w:divBdr>
        <w:top w:val="none" w:sz="0" w:space="0" w:color="auto"/>
        <w:left w:val="none" w:sz="0" w:space="0" w:color="auto"/>
        <w:bottom w:val="none" w:sz="0" w:space="0" w:color="auto"/>
        <w:right w:val="none" w:sz="0" w:space="0" w:color="auto"/>
      </w:divBdr>
      <w:divsChild>
        <w:div w:id="1147941242">
          <w:marLeft w:val="360"/>
          <w:marRight w:val="0"/>
          <w:marTop w:val="200"/>
          <w:marBottom w:val="0"/>
          <w:divBdr>
            <w:top w:val="none" w:sz="0" w:space="0" w:color="auto"/>
            <w:left w:val="none" w:sz="0" w:space="0" w:color="auto"/>
            <w:bottom w:val="none" w:sz="0" w:space="0" w:color="auto"/>
            <w:right w:val="none" w:sz="0" w:space="0" w:color="auto"/>
          </w:divBdr>
        </w:div>
        <w:div w:id="1295478812">
          <w:marLeft w:val="1080"/>
          <w:marRight w:val="0"/>
          <w:marTop w:val="100"/>
          <w:marBottom w:val="0"/>
          <w:divBdr>
            <w:top w:val="none" w:sz="0" w:space="0" w:color="auto"/>
            <w:left w:val="none" w:sz="0" w:space="0" w:color="auto"/>
            <w:bottom w:val="none" w:sz="0" w:space="0" w:color="auto"/>
            <w:right w:val="none" w:sz="0" w:space="0" w:color="auto"/>
          </w:divBdr>
        </w:div>
      </w:divsChild>
    </w:div>
    <w:div w:id="610548697">
      <w:bodyDiv w:val="1"/>
      <w:marLeft w:val="0"/>
      <w:marRight w:val="0"/>
      <w:marTop w:val="0"/>
      <w:marBottom w:val="0"/>
      <w:divBdr>
        <w:top w:val="none" w:sz="0" w:space="0" w:color="auto"/>
        <w:left w:val="none" w:sz="0" w:space="0" w:color="auto"/>
        <w:bottom w:val="none" w:sz="0" w:space="0" w:color="auto"/>
        <w:right w:val="none" w:sz="0" w:space="0" w:color="auto"/>
      </w:divBdr>
    </w:div>
    <w:div w:id="1231504848">
      <w:bodyDiv w:val="1"/>
      <w:marLeft w:val="0"/>
      <w:marRight w:val="0"/>
      <w:marTop w:val="0"/>
      <w:marBottom w:val="0"/>
      <w:divBdr>
        <w:top w:val="none" w:sz="0" w:space="0" w:color="auto"/>
        <w:left w:val="none" w:sz="0" w:space="0" w:color="auto"/>
        <w:bottom w:val="none" w:sz="0" w:space="0" w:color="auto"/>
        <w:right w:val="none" w:sz="0" w:space="0" w:color="auto"/>
      </w:divBdr>
    </w:div>
    <w:div w:id="1813794498">
      <w:bodyDiv w:val="1"/>
      <w:marLeft w:val="0"/>
      <w:marRight w:val="0"/>
      <w:marTop w:val="0"/>
      <w:marBottom w:val="0"/>
      <w:divBdr>
        <w:top w:val="none" w:sz="0" w:space="0" w:color="auto"/>
        <w:left w:val="none" w:sz="0" w:space="0" w:color="auto"/>
        <w:bottom w:val="none" w:sz="0" w:space="0" w:color="auto"/>
        <w:right w:val="none" w:sz="0" w:space="0" w:color="auto"/>
      </w:divBdr>
      <w:divsChild>
        <w:div w:id="572079735">
          <w:marLeft w:val="1080"/>
          <w:marRight w:val="0"/>
          <w:marTop w:val="100"/>
          <w:marBottom w:val="0"/>
          <w:divBdr>
            <w:top w:val="none" w:sz="0" w:space="0" w:color="auto"/>
            <w:left w:val="none" w:sz="0" w:space="0" w:color="auto"/>
            <w:bottom w:val="none" w:sz="0" w:space="0" w:color="auto"/>
            <w:right w:val="none" w:sz="0" w:space="0" w:color="auto"/>
          </w:divBdr>
        </w:div>
        <w:div w:id="944309950">
          <w:marLeft w:val="360"/>
          <w:marRight w:val="0"/>
          <w:marTop w:val="200"/>
          <w:marBottom w:val="0"/>
          <w:divBdr>
            <w:top w:val="none" w:sz="0" w:space="0" w:color="auto"/>
            <w:left w:val="none" w:sz="0" w:space="0" w:color="auto"/>
            <w:bottom w:val="none" w:sz="0" w:space="0" w:color="auto"/>
            <w:right w:val="none" w:sz="0" w:space="0" w:color="auto"/>
          </w:divBdr>
        </w:div>
        <w:div w:id="1043407526">
          <w:marLeft w:val="1080"/>
          <w:marRight w:val="0"/>
          <w:marTop w:val="10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5NUHHDQN7SK2-1-185145</_dlc_DocId>
    <_dlc_DocIdUrl xmlns="08b2df90-05d3-4030-90d4-c9feeb4a1cd9">
      <Url>https://ericoll.internal.ericsson.com/sites/star/_layouts/DocIdRedir.aspx?ID=5NUHHDQN7SK2-1-185145</Url>
      <Description>5NUHHDQN7SK2-1-185145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74745-FD65-41E6-8EBD-953635FE8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7BCE2F-1579-45F1-81E7-4A0D2DECB57D}">
  <ds:schemaRefs>
    <ds:schemaRef ds:uri="http://schemas.microsoft.com/sharepoint/events"/>
  </ds:schemaRefs>
</ds:datastoreItem>
</file>

<file path=customXml/itemProps3.xml><?xml version="1.0" encoding="utf-8"?>
<ds:datastoreItem xmlns:ds="http://schemas.openxmlformats.org/officeDocument/2006/customXml" ds:itemID="{4C86D00B-5D33-495D-863A-1EC74D261903}">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AA12C4F7-A6D5-4CD2-861C-7F053F977D81}">
  <ds:schemaRefs>
    <ds:schemaRef ds:uri="http://schemas.microsoft.com/sharepoint/v3/contenttype/forms"/>
  </ds:schemaRefs>
</ds:datastoreItem>
</file>

<file path=customXml/itemProps5.xml><?xml version="1.0" encoding="utf-8"?>
<ds:datastoreItem xmlns:ds="http://schemas.openxmlformats.org/officeDocument/2006/customXml" ds:itemID="{B97D4399-0D94-4221-96A0-C0646B5C1FF0}">
  <ds:schemaRefs>
    <ds:schemaRef ds:uri="Microsoft.SharePoint.Taxonomy.ContentTypeSync"/>
  </ds:schemaRefs>
</ds:datastoreItem>
</file>

<file path=customXml/itemProps6.xml><?xml version="1.0" encoding="utf-8"?>
<ds:datastoreItem xmlns:ds="http://schemas.openxmlformats.org/officeDocument/2006/customXml" ds:itemID="{FD1681F7-7D02-4205-84F6-1D34811C6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392</TotalTime>
  <Pages>1</Pages>
  <Words>917</Words>
  <Characters>7435</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dc:description/>
  <cp:lastModifiedBy>Ericsson</cp:lastModifiedBy>
  <cp:revision>13</cp:revision>
  <cp:lastPrinted>2008-01-31T06:09:00Z</cp:lastPrinted>
  <dcterms:created xsi:type="dcterms:W3CDTF">2017-08-08T02:29:00Z</dcterms:created>
  <dcterms:modified xsi:type="dcterms:W3CDTF">2017-11-17T03:49:00Z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1ba9c2f2-df6f-4e20-af56-48bbb9788a34</vt:lpwstr>
  </property>
</Properties>
</file>